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048B1" w14:textId="77777777" w:rsidR="00926341" w:rsidRDefault="0092634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6D195D9" w14:textId="77777777" w:rsidR="00926341" w:rsidRDefault="006F394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Title: Agricultural Work of Latinos: Sugar Beet Farming</w:t>
      </w:r>
    </w:p>
    <w:p w14:paraId="616EA715" w14:textId="77777777" w:rsidR="00926341" w:rsidRDefault="00926341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14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926341" w14:paraId="1BDD3948" w14:textId="77777777">
        <w:tc>
          <w:tcPr>
            <w:tcW w:w="10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CB734" w14:textId="77777777" w:rsidR="00926341" w:rsidRDefault="00EA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w:anchor="blm2eldkipfz">
              <w:r w:rsidR="006F394F">
                <w:rPr>
                  <w:color w:val="1155CC"/>
                  <w:u w:val="single"/>
                </w:rPr>
                <w:t>Overview</w:t>
              </w:r>
            </w:hyperlink>
            <w:r w:rsidR="006F394F">
              <w:rPr>
                <w:rFonts w:ascii="Arial Unicode MS" w:eastAsia="Arial Unicode MS" w:hAnsi="Arial Unicode MS" w:cs="Arial Unicode MS"/>
              </w:rPr>
              <w:t xml:space="preserve"> ⎸</w:t>
            </w:r>
            <w:r w:rsidR="006F394F">
              <w:t xml:space="preserve">   </w:t>
            </w:r>
            <w:hyperlink w:anchor="7356d0mdv2xq">
              <w:r w:rsidR="006F394F">
                <w:rPr>
                  <w:color w:val="1155CC"/>
                  <w:u w:val="single"/>
                </w:rPr>
                <w:t>Preparation</w:t>
              </w:r>
            </w:hyperlink>
            <w:r w:rsidR="006F394F">
              <w:rPr>
                <w:rFonts w:ascii="Arial Unicode MS" w:eastAsia="Arial Unicode MS" w:hAnsi="Arial Unicode MS" w:cs="Arial Unicode MS"/>
              </w:rPr>
              <w:t xml:space="preserve"> ⎸   </w:t>
            </w:r>
            <w:hyperlink w:anchor="sdnwets442sm">
              <w:r w:rsidR="006F394F">
                <w:rPr>
                  <w:color w:val="1155CC"/>
                  <w:u w:val="single"/>
                </w:rPr>
                <w:t>Lesson Procedure</w:t>
              </w:r>
            </w:hyperlink>
            <w:r w:rsidR="006F394F">
              <w:rPr>
                <w:rFonts w:ascii="Arial Unicode MS" w:eastAsia="Arial Unicode MS" w:hAnsi="Arial Unicode MS" w:cs="Arial Unicode MS"/>
              </w:rPr>
              <w:t xml:space="preserve"> ⎸    </w:t>
            </w:r>
            <w:hyperlink w:anchor="m091erue629w">
              <w:r w:rsidR="006F394F">
                <w:rPr>
                  <w:color w:val="1155CC"/>
                  <w:u w:val="single"/>
                </w:rPr>
                <w:t>Evaluation</w:t>
              </w:r>
            </w:hyperlink>
            <w:r w:rsidR="006F394F">
              <w:t xml:space="preserve"> </w:t>
            </w:r>
          </w:p>
        </w:tc>
      </w:tr>
    </w:tbl>
    <w:p w14:paraId="10EB4E82" w14:textId="77777777" w:rsidR="00926341" w:rsidRDefault="00926341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</w:p>
    <w:p w14:paraId="2E2F926A" w14:textId="77777777" w:rsidR="00926341" w:rsidRDefault="006F394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blm2eldkipfz" w:colFirst="0" w:colLast="0"/>
      <w:bookmarkEnd w:id="0"/>
      <w:r>
        <w:rPr>
          <w:b/>
          <w:color w:val="274E13"/>
          <w:sz w:val="28"/>
          <w:szCs w:val="28"/>
        </w:rPr>
        <w:t>Overview</w:t>
      </w:r>
    </w:p>
    <w:p w14:paraId="7210C765" w14:textId="77777777" w:rsidR="00926341" w:rsidRDefault="00926341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770"/>
      </w:tblGrid>
      <w:tr w:rsidR="00926341" w14:paraId="27A29A1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E5432" w14:textId="77777777" w:rsidR="00926341" w:rsidRDefault="006F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Lesson Overview</w:t>
            </w:r>
            <w:r>
              <w:t xml:space="preserve">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0C83A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did immigrants from Mexico influence our local community in terms of sugar beet farming?  This lesson is part of several designed to be used together or as </w:t>
            </w:r>
            <w:proofErr w:type="spellStart"/>
            <w:r>
              <w:t>stand alone</w:t>
            </w:r>
            <w:proofErr w:type="spellEnd"/>
            <w:r>
              <w:t xml:space="preserve"> lessons.  The other lessons are:</w:t>
            </w:r>
          </w:p>
          <w:p w14:paraId="00FE062E" w14:textId="793A7767" w:rsidR="00926341" w:rsidRDefault="00EA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 w:rsidR="006F394F">
                <w:rPr>
                  <w:color w:val="1155CC"/>
                  <w:u w:val="single"/>
                </w:rPr>
                <w:t>Life Experiences of Child Migrant Workers</w:t>
              </w:r>
            </w:hyperlink>
          </w:p>
          <w:p w14:paraId="2C3FD387" w14:textId="55D4936D" w:rsidR="00926341" w:rsidRDefault="00EA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 w:rsidR="006F394F">
                <w:rPr>
                  <w:color w:val="1155CC"/>
                  <w:u w:val="single"/>
                </w:rPr>
                <w:t>H</w:t>
              </w:r>
              <w:r w:rsidR="00C44895">
                <w:rPr>
                  <w:color w:val="1155CC"/>
                  <w:u w:val="single"/>
                </w:rPr>
                <w:t>i</w:t>
              </w:r>
              <w:r w:rsidR="006F394F">
                <w:rPr>
                  <w:color w:val="1155CC"/>
                  <w:u w:val="single"/>
                </w:rPr>
                <w:t>story and Causes of Early 20th Century Local Latino Immigration</w:t>
              </w:r>
            </w:hyperlink>
            <w:bookmarkStart w:id="1" w:name="_GoBack"/>
            <w:bookmarkEnd w:id="1"/>
          </w:p>
        </w:tc>
      </w:tr>
      <w:tr w:rsidR="00926341" w14:paraId="0230A9C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E449A" w14:textId="77777777" w:rsidR="00926341" w:rsidRDefault="006F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Author(s)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9AC7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Laree Smith</w:t>
            </w:r>
          </w:p>
        </w:tc>
      </w:tr>
      <w:tr w:rsidR="00926341" w14:paraId="4DFCD8EF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E4C07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 Level/</w:t>
            </w:r>
          </w:p>
          <w:p w14:paraId="13E77161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Course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54FA2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Elementary, Middle, and High School, </w:t>
            </w:r>
          </w:p>
        </w:tc>
      </w:tr>
      <w:tr w:rsidR="00926341" w14:paraId="531011FB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35EB" w14:textId="77777777" w:rsidR="00926341" w:rsidRDefault="006F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Standards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06431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CCSS ELA 6.1</w:t>
            </w:r>
          </w:p>
          <w:p w14:paraId="0F409454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Cite textual evidence to support analysis of what the text says explicitly as well as inferences drawn from the text.</w:t>
            </w:r>
          </w:p>
          <w:p w14:paraId="3B871CE7" w14:textId="77777777" w:rsidR="00926341" w:rsidRDefault="0092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20"/>
                <w:sz w:val="24"/>
                <w:szCs w:val="24"/>
              </w:rPr>
            </w:pPr>
          </w:p>
          <w:p w14:paraId="496CA136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CCSS ELA 6.2</w:t>
            </w:r>
          </w:p>
          <w:p w14:paraId="67715F8B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Determine a theme or central idea of a text and how it is conveyed through particular details; provide a summary of the text distinct from personal opinions or judgments.</w:t>
            </w:r>
          </w:p>
          <w:p w14:paraId="036B49EA" w14:textId="77777777" w:rsidR="00926341" w:rsidRDefault="0092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20"/>
                <w:sz w:val="24"/>
                <w:szCs w:val="24"/>
              </w:rPr>
            </w:pPr>
          </w:p>
          <w:p w14:paraId="45FF577F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CCSS ELA 6.6</w:t>
            </w:r>
          </w:p>
          <w:p w14:paraId="6FCC7388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Explain how an author develops the point of view of the narrator or speaker in a text.</w:t>
            </w:r>
          </w:p>
          <w:p w14:paraId="117924CA" w14:textId="77777777" w:rsidR="00926341" w:rsidRDefault="0092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20"/>
                <w:sz w:val="24"/>
                <w:szCs w:val="24"/>
              </w:rPr>
            </w:pPr>
          </w:p>
          <w:p w14:paraId="6F8520F0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CCSS ELA RH6-8.2</w:t>
            </w:r>
          </w:p>
          <w:p w14:paraId="614D82EF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Determine the central ideas or information of a primary or secondary source; provide an accurate summary of the source</w:t>
            </w:r>
            <w:r>
              <w:rPr>
                <w:color w:val="202020"/>
                <w:sz w:val="26"/>
                <w:szCs w:val="26"/>
              </w:rPr>
              <w:t xml:space="preserve"> </w:t>
            </w:r>
            <w:r>
              <w:rPr>
                <w:color w:val="202020"/>
                <w:sz w:val="24"/>
                <w:szCs w:val="24"/>
              </w:rPr>
              <w:t>distinct from prior knowledge or opinions.</w:t>
            </w:r>
          </w:p>
          <w:p w14:paraId="75A4EC74" w14:textId="77777777" w:rsidR="00926341" w:rsidRDefault="0092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26341" w14:paraId="6C17B5A4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9D21" w14:textId="77777777" w:rsidR="00926341" w:rsidRDefault="006F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Time Required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D7C0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Two 45-minute class periods</w:t>
            </w:r>
          </w:p>
        </w:tc>
      </w:tr>
      <w:tr w:rsidR="00926341" w14:paraId="7CAEDEC5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4D10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Topics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93BA5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Farm work/agriculture/ranching, Migrant workers, Work done by women and children</w:t>
            </w:r>
          </w:p>
          <w:p w14:paraId="01322B2C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Outline topic:  Agricultural work, especially with sugar beets</w:t>
            </w:r>
          </w:p>
        </w:tc>
      </w:tr>
      <w:tr w:rsidR="00926341" w14:paraId="333FCC5C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16B7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Time Periods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5461E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1900s-1910s, 1920s-1930s, 1940-1965</w:t>
            </w:r>
          </w:p>
        </w:tc>
      </w:tr>
      <w:tr w:rsidR="00926341" w14:paraId="4AD24480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A8A2" w14:textId="77777777" w:rsidR="00926341" w:rsidRDefault="006F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lastRenderedPageBreak/>
              <w:t>Tags (key words)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2611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Latino migrant workers, sugar beets, agriculture, primary sources, 4th grade, 5th grade, U.S. History, Farm work/agriculture/ranching, Migrant workers, Work done by women and children</w:t>
            </w:r>
          </w:p>
        </w:tc>
      </w:tr>
    </w:tbl>
    <w:p w14:paraId="7F9AB2BF" w14:textId="77777777" w:rsidR="00926341" w:rsidRDefault="00926341">
      <w:pPr>
        <w:pBdr>
          <w:top w:val="nil"/>
          <w:left w:val="nil"/>
          <w:bottom w:val="nil"/>
          <w:right w:val="nil"/>
          <w:between w:val="nil"/>
        </w:pBdr>
      </w:pPr>
    </w:p>
    <w:p w14:paraId="6CC837D4" w14:textId="77777777" w:rsidR="00926341" w:rsidRDefault="00926341">
      <w:pPr>
        <w:pBdr>
          <w:top w:val="nil"/>
          <w:left w:val="nil"/>
          <w:bottom w:val="nil"/>
          <w:right w:val="nil"/>
          <w:between w:val="nil"/>
        </w:pBdr>
      </w:pPr>
    </w:p>
    <w:p w14:paraId="5812B654" w14:textId="77777777" w:rsidR="00926341" w:rsidRDefault="006F394F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2" w:name="7356d0mdv2xq" w:colFirst="0" w:colLast="0"/>
      <w:bookmarkEnd w:id="2"/>
      <w:r>
        <w:rPr>
          <w:b/>
          <w:color w:val="274E13"/>
          <w:sz w:val="28"/>
          <w:szCs w:val="28"/>
        </w:rPr>
        <w:t xml:space="preserve">Preparation </w:t>
      </w:r>
      <w:r>
        <w:rPr>
          <w:i/>
          <w:color w:val="FF0000"/>
        </w:rPr>
        <w:t>(Links to worksheets, primary sources and other materials):</w:t>
      </w:r>
    </w:p>
    <w:p w14:paraId="60E98729" w14:textId="77777777" w:rsidR="00926341" w:rsidRDefault="0092634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755"/>
      </w:tblGrid>
      <w:tr w:rsidR="00926341" w14:paraId="295D8A66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1724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Materials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CBD1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Internet/student iPads</w:t>
            </w:r>
          </w:p>
          <w:p w14:paraId="0E5707FD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 notebooks</w:t>
            </w:r>
          </w:p>
          <w:p w14:paraId="3BDA4083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The Circui</w:t>
            </w:r>
            <w:r>
              <w:t xml:space="preserve">t by F. </w:t>
            </w:r>
            <w:proofErr w:type="spellStart"/>
            <w:r>
              <w:t>Jiminez</w:t>
            </w:r>
            <w:proofErr w:type="spellEnd"/>
          </w:p>
          <w:p w14:paraId="3EE9C5FF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 xml:space="preserve">Highland Lake and Mead </w:t>
            </w:r>
            <w:r>
              <w:t>by Pauli Driver Smith</w:t>
            </w:r>
          </w:p>
        </w:tc>
      </w:tr>
      <w:tr w:rsidR="00926341" w14:paraId="4E84A4F7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3ED4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Resources/Links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0157" w14:textId="6F9169AB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Latino Farm Workers </w:t>
            </w:r>
            <w:hyperlink r:id="rId9" w:history="1">
              <w:r w:rsidR="008634FB" w:rsidRPr="006A56D6">
                <w:rPr>
                  <w:rStyle w:val="Hyperlink"/>
                </w:rPr>
                <w:t>http://teachbocolatinohistory.colorado.edu/wp-content/uploads/2015/10/Primary-source-set_-_Agricultural-Work-1900-1940_-.pdf</w:t>
              </w:r>
            </w:hyperlink>
            <w:r w:rsidR="008634FB">
              <w:t xml:space="preserve"> </w:t>
            </w:r>
          </w:p>
          <w:p w14:paraId="22E63488" w14:textId="77777777" w:rsidR="00926341" w:rsidRDefault="0092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747A1BA5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The Work of Women and Children</w:t>
            </w:r>
          </w:p>
          <w:p w14:paraId="5095BDBC" w14:textId="37E391FD" w:rsidR="00926341" w:rsidRDefault="00EA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 w:history="1">
              <w:r w:rsidR="008634FB" w:rsidRPr="006A56D6">
                <w:rPr>
                  <w:rStyle w:val="Hyperlink"/>
                </w:rPr>
                <w:t>http://teachbocolatinohistory.colorado.edu/wp-content/uploads/2016/02/Text_-_The-Work-of-Women-and-Children-1900-1940_.docx</w:t>
              </w:r>
            </w:hyperlink>
            <w:r w:rsidR="008634FB">
              <w:t xml:space="preserve"> </w:t>
            </w:r>
          </w:p>
          <w:p w14:paraId="30645A1F" w14:textId="77777777" w:rsidR="008634FB" w:rsidRDefault="00863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1B9CC5D7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Interview - migrant worker</w:t>
            </w:r>
          </w:p>
          <w:p w14:paraId="685E9C33" w14:textId="77777777" w:rsidR="00926341" w:rsidRDefault="00EA4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11">
              <w:r w:rsidR="006F394F">
                <w:rPr>
                  <w:color w:val="1155CC"/>
                  <w:sz w:val="24"/>
                  <w:szCs w:val="24"/>
                  <w:u w:val="single"/>
                </w:rPr>
                <w:t>https://www.youtube.com/watch?v=XbB4Eg_HUFI</w:t>
              </w:r>
            </w:hyperlink>
          </w:p>
          <w:p w14:paraId="109B3B3A" w14:textId="77777777" w:rsidR="00926341" w:rsidRDefault="0092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E3BECB9" w14:textId="77777777" w:rsidR="00926341" w:rsidRDefault="006F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Interview -Francisco </w:t>
            </w:r>
            <w:proofErr w:type="spellStart"/>
            <w:r>
              <w:rPr>
                <w:sz w:val="24"/>
                <w:szCs w:val="24"/>
              </w:rPr>
              <w:t>Jiminez</w:t>
            </w:r>
            <w:proofErr w:type="spellEnd"/>
            <w:r>
              <w:rPr>
                <w:sz w:val="24"/>
                <w:szCs w:val="24"/>
              </w:rPr>
              <w:t>, migrant worker and author</w:t>
            </w:r>
          </w:p>
          <w:p w14:paraId="4BF54814" w14:textId="77777777" w:rsidR="00926341" w:rsidRDefault="00EA4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6621"/>
                <w:highlight w:val="white"/>
              </w:rPr>
            </w:pPr>
            <w:hyperlink r:id="rId12">
              <w:r w:rsidR="006F394F">
                <w:rPr>
                  <w:color w:val="1155CC"/>
                  <w:highlight w:val="white"/>
                  <w:u w:val="single"/>
                </w:rPr>
                <w:t>www.youtube.com/watch?v=cWL2d_NYLKc</w:t>
              </w:r>
            </w:hyperlink>
          </w:p>
          <w:p w14:paraId="1BDAFD10" w14:textId="77777777" w:rsidR="00926341" w:rsidRDefault="0092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6621"/>
                <w:highlight w:val="white"/>
              </w:rPr>
            </w:pPr>
          </w:p>
          <w:p w14:paraId="3B2B0177" w14:textId="77777777" w:rsidR="00926341" w:rsidRDefault="006F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94" w:lineRule="auto"/>
              <w:rPr>
                <w:color w:val="006621"/>
                <w:highlight w:val="white"/>
              </w:rPr>
            </w:pPr>
            <w:r>
              <w:rPr>
                <w:color w:val="006621"/>
                <w:highlight w:val="white"/>
              </w:rPr>
              <w:t>Sugar Beet Farming Video</w:t>
            </w:r>
          </w:p>
          <w:p w14:paraId="7BE403F9" w14:textId="77777777" w:rsidR="00926341" w:rsidRDefault="00EA4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94" w:lineRule="auto"/>
              <w:rPr>
                <w:sz w:val="28"/>
                <w:szCs w:val="28"/>
                <w:highlight w:val="white"/>
              </w:rPr>
            </w:pPr>
            <w:hyperlink r:id="rId13">
              <w:r w:rsidR="006F394F">
                <w:rPr>
                  <w:color w:val="1155CC"/>
                  <w:highlight w:val="white"/>
                  <w:u w:val="single"/>
                </w:rPr>
                <w:t>www.youtube.com/watch?v=eLZNuGvarFk</w:t>
              </w:r>
            </w:hyperlink>
          </w:p>
          <w:p w14:paraId="75796E2D" w14:textId="77777777" w:rsidR="00926341" w:rsidRDefault="0092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1B971DE" w14:textId="77777777" w:rsidR="00926341" w:rsidRDefault="0092634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2523F31" w14:textId="77777777" w:rsidR="00926341" w:rsidRDefault="00926341">
      <w:pPr>
        <w:pBdr>
          <w:top w:val="nil"/>
          <w:left w:val="nil"/>
          <w:bottom w:val="nil"/>
          <w:right w:val="nil"/>
          <w:between w:val="nil"/>
        </w:pBdr>
      </w:pPr>
    </w:p>
    <w:p w14:paraId="384F2A12" w14:textId="77777777" w:rsidR="00926341" w:rsidRDefault="006F394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3" w:name="sdnwets442sm" w:colFirst="0" w:colLast="0"/>
      <w:bookmarkEnd w:id="3"/>
      <w:r>
        <w:rPr>
          <w:b/>
          <w:color w:val="274E13"/>
          <w:sz w:val="28"/>
          <w:szCs w:val="28"/>
        </w:rPr>
        <w:t xml:space="preserve">Lesson Procedure </w:t>
      </w:r>
      <w:r>
        <w:rPr>
          <w:i/>
          <w:color w:val="FF0000"/>
        </w:rPr>
        <w:t>(Step by Step Instructions):</w:t>
      </w:r>
      <w:r>
        <w:rPr>
          <w:sz w:val="28"/>
          <w:szCs w:val="28"/>
        </w:rPr>
        <w:t xml:space="preserve"> </w:t>
      </w:r>
    </w:p>
    <w:p w14:paraId="500DC443" w14:textId="77777777" w:rsidR="00926341" w:rsidRDefault="00926341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926341" w14:paraId="6B9742C5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225F" w14:textId="0048C9BC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 From the </w:t>
            </w:r>
            <w:hyperlink r:id="rId14">
              <w:r>
                <w:rPr>
                  <w:color w:val="1155CC"/>
                  <w:u w:val="single"/>
                </w:rPr>
                <w:t>previous lesson on Child Migrant Workers</w:t>
              </w:r>
            </w:hyperlink>
            <w:r>
              <w:t>, have students write down what they know about migrant workers and migrant children. Students may make a T chart or a foldable in their Social Studies notebook.</w:t>
            </w:r>
          </w:p>
          <w:p w14:paraId="1A465CCC" w14:textId="77777777" w:rsidR="00926341" w:rsidRDefault="0092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62C020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Text: </w:t>
            </w:r>
            <w:r>
              <w:rPr>
                <w:u w:val="single"/>
              </w:rPr>
              <w:t>The Circuit</w:t>
            </w:r>
            <w:r>
              <w:t xml:space="preserve"> by Francisco </w:t>
            </w:r>
            <w:proofErr w:type="spellStart"/>
            <w:r>
              <w:t>Jiminez</w:t>
            </w:r>
            <w:proofErr w:type="spellEnd"/>
            <w:r>
              <w:t>.  Each autobiographical chapter is given to a small group of students (12 chapters total). Students will read and report out using some form of active representation (play/charade/tableaux/skit) lasting no more than 2 minutes.  Rest of class takes notes on graphic organizer for each of the other chapters.</w:t>
            </w:r>
          </w:p>
          <w:p w14:paraId="1F714014" w14:textId="77777777" w:rsidR="00926341" w:rsidRDefault="0092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B3F86F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 Discuss students’ definition and its connection to the story. Allow students with familiarity with migrant workers share their experiences. </w:t>
            </w:r>
          </w:p>
          <w:p w14:paraId="514EAADE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What chapters made you think the most about the type of work that migrant workers were </w:t>
            </w:r>
          </w:p>
          <w:p w14:paraId="51FDD9BE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               hired to do?</w:t>
            </w:r>
          </w:p>
          <w:p w14:paraId="129738B9" w14:textId="77777777" w:rsidR="00926341" w:rsidRDefault="0092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67DDDC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4. Draw from students any other questions they may have about the text. </w:t>
            </w:r>
          </w:p>
          <w:p w14:paraId="01B713CC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Do students have any experience with migrant workers in the present day?</w:t>
            </w:r>
          </w:p>
          <w:p w14:paraId="677F2889" w14:textId="77777777" w:rsidR="00926341" w:rsidRDefault="0092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430F27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>
              <w:t xml:space="preserve">5. Discuss text, Latino Farm Workers, finding similarities between Boulder County Latino Farm Workers and those from </w:t>
            </w:r>
            <w:r>
              <w:rPr>
                <w:u w:val="single"/>
              </w:rPr>
              <w:t>The Circuit.</w:t>
            </w:r>
          </w:p>
          <w:p w14:paraId="6BA90D8D" w14:textId="77777777" w:rsidR="00926341" w:rsidRDefault="0092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p w14:paraId="4F79D7E0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6. Looking at graphic organizer, discuss the similarities. </w:t>
            </w:r>
          </w:p>
          <w:p w14:paraId="105B9DBF" w14:textId="77777777" w:rsidR="00926341" w:rsidRDefault="0092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BF550C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 History of sugar beet farming in Boulder County and Weld County.  Share video clips and primary documents on sugar beet farming.</w:t>
            </w:r>
          </w:p>
          <w:p w14:paraId="382E6ABA" w14:textId="77777777" w:rsidR="00926341" w:rsidRDefault="0092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C13257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 Guest Speaker - local sugar beet farmer will share his experience with sugar beet farming and history of migrant workers in Weld County.</w:t>
            </w:r>
          </w:p>
          <w:p w14:paraId="79B52C76" w14:textId="77777777" w:rsidR="00926341" w:rsidRDefault="0092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77AA8C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9. Discussion based on guest speaker and other experiences with sugar beet farming in the area.</w:t>
            </w:r>
          </w:p>
          <w:p w14:paraId="27D6841E" w14:textId="77777777" w:rsidR="00926341" w:rsidRDefault="0092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4E97189" w14:textId="77777777" w:rsidR="00926341" w:rsidRDefault="00926341">
      <w:pPr>
        <w:pBdr>
          <w:top w:val="nil"/>
          <w:left w:val="nil"/>
          <w:bottom w:val="nil"/>
          <w:right w:val="nil"/>
          <w:between w:val="nil"/>
        </w:pBdr>
      </w:pPr>
    </w:p>
    <w:p w14:paraId="2AB552E3" w14:textId="77777777" w:rsidR="00926341" w:rsidRDefault="0092634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9399833" w14:textId="78885C01" w:rsidR="00926341" w:rsidRDefault="006F394F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4" w:name="m091erue629w" w:colFirst="0" w:colLast="0"/>
      <w:bookmarkEnd w:id="4"/>
      <w:r>
        <w:rPr>
          <w:b/>
          <w:color w:val="274E13"/>
          <w:sz w:val="28"/>
          <w:szCs w:val="28"/>
        </w:rPr>
        <w:t xml:space="preserve">Evaluation/Assessment: </w:t>
      </w:r>
      <w:r>
        <w:rPr>
          <w:i/>
          <w:color w:val="FF0000"/>
        </w:rPr>
        <w:t>(Methods for collecting evidence of student learning)</w:t>
      </w:r>
    </w:p>
    <w:p w14:paraId="019085D1" w14:textId="77777777" w:rsidR="00926341" w:rsidRDefault="006F394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926341" w14:paraId="747D3FE6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59A0" w14:textId="77777777" w:rsidR="00926341" w:rsidRDefault="006F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 the conclusion of this lesson, students will be able to:</w:t>
            </w:r>
          </w:p>
          <w:p w14:paraId="2AFD1988" w14:textId="77777777" w:rsidR="00926341" w:rsidRDefault="006F39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Understand migrant workers’ influence with sugar beet farming in the local area.</w:t>
            </w:r>
          </w:p>
          <w:p w14:paraId="4AC9438B" w14:textId="77777777" w:rsidR="00926341" w:rsidRDefault="006F39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Using a historical method of inquiry, understand what a primary document is and be able to share examples from what is shared in the class and students’ own discoveries.</w:t>
            </w:r>
          </w:p>
          <w:p w14:paraId="2631187B" w14:textId="77777777" w:rsidR="00926341" w:rsidRDefault="006F39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Understand the author’s perspective from two chapters of </w:t>
            </w:r>
            <w:r>
              <w:rPr>
                <w:u w:val="single"/>
              </w:rPr>
              <w:t>The Circuit</w:t>
            </w:r>
            <w:r>
              <w:t xml:space="preserve"> (F. Jimenez) </w:t>
            </w:r>
          </w:p>
          <w:p w14:paraId="4484F4E9" w14:textId="77777777" w:rsidR="00926341" w:rsidRDefault="006F39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Thinking critically, discuss what the text, the primary document, and the speaker made you think about migrant workers and the history of sugar beet farming in the area. </w:t>
            </w:r>
          </w:p>
          <w:p w14:paraId="3BB45A66" w14:textId="77777777" w:rsidR="00926341" w:rsidRDefault="006F39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Summative assessment will include graphic organizer of active representation.</w:t>
            </w:r>
          </w:p>
          <w:p w14:paraId="10FCC709" w14:textId="77777777" w:rsidR="00926341" w:rsidRDefault="0092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6C5ECA" w14:textId="77777777" w:rsidR="00926341" w:rsidRDefault="0092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4095691" w14:textId="77777777" w:rsidR="00926341" w:rsidRDefault="0092634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54A9D76" w14:textId="77777777" w:rsidR="00926341" w:rsidRDefault="0092634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926341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008" w:right="1152" w:bottom="1008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3C6F9" w14:textId="77777777" w:rsidR="00EA4B8A" w:rsidRDefault="00EA4B8A">
      <w:pPr>
        <w:spacing w:line="240" w:lineRule="auto"/>
      </w:pPr>
      <w:r>
        <w:separator/>
      </w:r>
    </w:p>
  </w:endnote>
  <w:endnote w:type="continuationSeparator" w:id="0">
    <w:p w14:paraId="6F318BDB" w14:textId="77777777" w:rsidR="00EA4B8A" w:rsidRDefault="00EA4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AA5" w14:textId="77777777" w:rsidR="00926341" w:rsidRDefault="006F394F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>Creative Commons Attribution-</w:t>
      </w:r>
      <w:proofErr w:type="spellStart"/>
      <w:r>
        <w:rPr>
          <w:color w:val="1155CC"/>
          <w:u w:val="single"/>
        </w:rPr>
        <w:t>NonCommercial</w:t>
      </w:r>
      <w:proofErr w:type="spellEnd"/>
      <w:r>
        <w:rPr>
          <w:color w:val="1155CC"/>
          <w:u w:val="single"/>
        </w:rPr>
        <w:t xml:space="preserve"> 4.0 International License. </w:t>
      </w:r>
    </w:hyperlink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6A5828F" wp14:editId="068E65FE">
          <wp:simplePos x="0" y="0"/>
          <wp:positionH relativeFrom="column">
            <wp:posOffset>114300</wp:posOffset>
          </wp:positionH>
          <wp:positionV relativeFrom="paragraph">
            <wp:posOffset>104776</wp:posOffset>
          </wp:positionV>
          <wp:extent cx="599295" cy="21111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FE459" w14:textId="77777777" w:rsidR="00926341" w:rsidRDefault="006F394F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>Creative Commons Attribution-</w:t>
      </w:r>
      <w:proofErr w:type="spellStart"/>
      <w:r>
        <w:rPr>
          <w:color w:val="1155CC"/>
          <w:u w:val="single"/>
        </w:rPr>
        <w:t>NonCommerical</w:t>
      </w:r>
      <w:proofErr w:type="spellEnd"/>
      <w:r>
        <w:rPr>
          <w:color w:val="1155CC"/>
          <w:u w:val="single"/>
        </w:rPr>
        <w:t xml:space="preserve"> 4.0 International License. </w:t>
      </w:r>
    </w:hyperlink>
    <w:r>
      <w:t xml:space="preserve"> </w: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76415951" wp14:editId="440C6CB7">
          <wp:simplePos x="0" y="0"/>
          <wp:positionH relativeFrom="column">
            <wp:posOffset>114300</wp:posOffset>
          </wp:positionH>
          <wp:positionV relativeFrom="paragraph">
            <wp:posOffset>180975</wp:posOffset>
          </wp:positionV>
          <wp:extent cx="599295" cy="211115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9707B" w14:textId="77777777" w:rsidR="00EA4B8A" w:rsidRDefault="00EA4B8A">
      <w:pPr>
        <w:spacing w:line="240" w:lineRule="auto"/>
      </w:pPr>
      <w:r>
        <w:separator/>
      </w:r>
    </w:p>
  </w:footnote>
  <w:footnote w:type="continuationSeparator" w:id="0">
    <w:p w14:paraId="6C593C7B" w14:textId="77777777" w:rsidR="00EA4B8A" w:rsidRDefault="00EA4B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F5876" w14:textId="77777777" w:rsidR="00926341" w:rsidRDefault="00926341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00F99" w14:textId="77777777" w:rsidR="00926341" w:rsidRDefault="006F394F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EB8409" wp14:editId="2935210B">
          <wp:simplePos x="0" y="0"/>
          <wp:positionH relativeFrom="column">
            <wp:posOffset>-409574</wp:posOffset>
          </wp:positionH>
          <wp:positionV relativeFrom="paragraph">
            <wp:posOffset>114300</wp:posOffset>
          </wp:positionV>
          <wp:extent cx="1428750" cy="1000125"/>
          <wp:effectExtent l="0" t="0" r="0" b="0"/>
          <wp:wrapSquare wrapText="bothSides" distT="114300" distB="114300" distL="114300" distR="114300"/>
          <wp:docPr id="3" name="image3.png" descr="BCLHP_Logo_v2_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BCLHP_Logo_v2_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332883" w14:textId="77777777" w:rsidR="00926341" w:rsidRDefault="00926341">
    <w:pPr>
      <w:pBdr>
        <w:top w:val="nil"/>
        <w:left w:val="nil"/>
        <w:bottom w:val="nil"/>
        <w:right w:val="nil"/>
        <w:between w:val="nil"/>
      </w:pBdr>
      <w:jc w:val="center"/>
    </w:pPr>
  </w:p>
  <w:p w14:paraId="31A611D1" w14:textId="77777777" w:rsidR="00926341" w:rsidRDefault="006F394F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sz w:val="28"/>
        <w:szCs w:val="28"/>
      </w:rPr>
      <w:tab/>
    </w:r>
    <w:hyperlink r:id="rId2">
      <w:r>
        <w:rPr>
          <w:b/>
          <w:color w:val="274E13"/>
          <w:sz w:val="32"/>
          <w:szCs w:val="32"/>
          <w:u w:val="single"/>
        </w:rPr>
        <w:t xml:space="preserve">Boulder County Latino History Project </w:t>
      </w:r>
    </w:hyperlink>
  </w:p>
  <w:p w14:paraId="4B064BCD" w14:textId="77777777" w:rsidR="00926341" w:rsidRDefault="00EA4B8A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hyperlink r:id="rId3">
      <w:r w:rsidR="006F394F">
        <w:rPr>
          <w:b/>
          <w:color w:val="274E13"/>
          <w:sz w:val="32"/>
          <w:szCs w:val="32"/>
          <w:u w:val="single"/>
        </w:rPr>
        <w:t>Lesson Plans</w:t>
      </w:r>
    </w:hyperlink>
    <w:hyperlink r:id="rId4">
      <w:r w:rsidR="006F394F">
        <w:rPr>
          <w:b/>
          <w:color w:val="1155CC"/>
          <w:sz w:val="32"/>
          <w:szCs w:val="32"/>
          <w:u w:val="single"/>
        </w:rPr>
        <w:t xml:space="preserve"> </w:t>
      </w:r>
    </w:hyperlink>
  </w:p>
  <w:p w14:paraId="4B96DF3F" w14:textId="77777777" w:rsidR="00926341" w:rsidRDefault="00926341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73118"/>
    <w:multiLevelType w:val="multilevel"/>
    <w:tmpl w:val="65168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41"/>
    <w:rsid w:val="006F394F"/>
    <w:rsid w:val="008634FB"/>
    <w:rsid w:val="00926341"/>
    <w:rsid w:val="00C44895"/>
    <w:rsid w:val="00EA4B8A"/>
    <w:rsid w:val="00F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5BAC"/>
  <w15:docId w15:val="{083709EE-9CCD-4AB0-87A6-B025F6B2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634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bocolatinohistory.colorado.edu/wp-content/uploads/2015/10/History-and-Causes-of-Early-20th-Century-Local-Latino-Immigration-1.docx" TargetMode="External"/><Relationship Id="rId13" Type="http://schemas.openxmlformats.org/officeDocument/2006/relationships/hyperlink" Target="http://www.youtube.com/watch?v=eLZNuGvarF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teachbocolatinohistory.colorado.edu/wp-content/uploads/2015/10/Life-Experiences-of-Child-Migrant-Workers.docx" TargetMode="External"/><Relationship Id="rId12" Type="http://schemas.openxmlformats.org/officeDocument/2006/relationships/hyperlink" Target="http://www.youtube.com/watch?v=cWL2d_NYLKc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bB4Eg_HUF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teachbocolatinohistory.colorado.edu/wp-content/uploads/2016/02/Text_-_The-Work-of-Women-and-Children-1900-1940_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achbocolatinohistory.colorado.edu/wp-content/uploads/2015/10/Primary-source-set_-_Agricultural-Work-1900-1940_-.pdf" TargetMode="External"/><Relationship Id="rId14" Type="http://schemas.openxmlformats.org/officeDocument/2006/relationships/hyperlink" Target="http://teachbocolatinohistory.colorado.edu/wp-content/uploads/2015/10/Life-Experiences-of-Child-Migrant-Workers.doc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eachbocolatinohistory.colorado.edu/" TargetMode="External"/><Relationship Id="rId2" Type="http://schemas.openxmlformats.org/officeDocument/2006/relationships/hyperlink" Target="http://teachbocolatinohistory.colorado.edu/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teachbocolatinohistory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Garcia</dc:creator>
  <cp:lastModifiedBy>alex garcia</cp:lastModifiedBy>
  <cp:revision>4</cp:revision>
  <cp:lastPrinted>2020-01-08T01:09:00Z</cp:lastPrinted>
  <dcterms:created xsi:type="dcterms:W3CDTF">2020-01-08T01:09:00Z</dcterms:created>
  <dcterms:modified xsi:type="dcterms:W3CDTF">2020-01-08T01:15:00Z</dcterms:modified>
</cp:coreProperties>
</file>