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14AB8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FDC5C2B" w14:textId="77777777" w:rsidR="00DB5E8D" w:rsidRDefault="00EA556F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Title: Exploring Immigration Patterns of Latinos to Boulder County</w:t>
      </w:r>
    </w:p>
    <w:p w14:paraId="43C8C9F8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14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DB5E8D" w14:paraId="52DEA142" w14:textId="77777777">
        <w:tc>
          <w:tcPr>
            <w:tcW w:w="101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FBC0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w:anchor="blm2eldkipfz">
              <w:r>
                <w:rPr>
                  <w:color w:val="1155CC"/>
                  <w:u w:val="single"/>
                </w:rPr>
                <w:t>Overview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</w:t>
            </w:r>
            <w:r>
              <w:t xml:space="preserve">   </w:t>
            </w:r>
            <w:hyperlink w:anchor="7356d0mdv2xq">
              <w:r>
                <w:rPr>
                  <w:color w:val="1155CC"/>
                  <w:u w:val="single"/>
                </w:rPr>
                <w:t>Preparation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</w:t>
            </w:r>
            <w:hyperlink w:anchor="sdnwets442sm">
              <w:r>
                <w:rPr>
                  <w:color w:val="1155CC"/>
                  <w:u w:val="single"/>
                </w:rPr>
                <w:t>Lesson Procedure</w:t>
              </w:r>
            </w:hyperlink>
            <w:r>
              <w:rPr>
                <w:rFonts w:ascii="Arial Unicode MS" w:eastAsia="Arial Unicode MS" w:hAnsi="Arial Unicode MS" w:cs="Arial Unicode MS"/>
              </w:rPr>
              <w:t xml:space="preserve"> ⎸    </w:t>
            </w:r>
            <w:hyperlink w:anchor="m091erue629w">
              <w:r>
                <w:rPr>
                  <w:color w:val="1155CC"/>
                  <w:u w:val="single"/>
                </w:rPr>
                <w:t>Evaluation</w:t>
              </w:r>
            </w:hyperlink>
            <w:r>
              <w:t xml:space="preserve"> </w:t>
            </w:r>
          </w:p>
        </w:tc>
      </w:tr>
    </w:tbl>
    <w:p w14:paraId="41DD36C5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</w:p>
    <w:p w14:paraId="5E8AFC94" w14:textId="77777777" w:rsidR="00DB5E8D" w:rsidRDefault="00EA556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blm2eldkipfz" w:colFirst="0" w:colLast="0"/>
      <w:bookmarkEnd w:id="0"/>
      <w:r>
        <w:rPr>
          <w:b/>
          <w:color w:val="274E13"/>
          <w:sz w:val="28"/>
          <w:szCs w:val="28"/>
        </w:rPr>
        <w:t>Overview</w:t>
      </w:r>
    </w:p>
    <w:p w14:paraId="1508B1E1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0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770"/>
      </w:tblGrid>
      <w:tr w:rsidR="00DB5E8D" w14:paraId="13D8C78C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BEBD" w14:textId="77777777" w:rsidR="00DB5E8D" w:rsidRDefault="00EA5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Lesson Overview</w:t>
            </w:r>
            <w:r>
              <w:t xml:space="preserve">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FC66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will research and tell the story behind immigration patterns of Latinos to Boulder County from 1910-1940 using background information, research, BCLHP primary and secondary sources, additional images or video, and Google Tour Builder.</w:t>
            </w:r>
          </w:p>
        </w:tc>
      </w:tr>
      <w:tr w:rsidR="00DB5E8D" w14:paraId="21DDA0EF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0E50" w14:textId="77777777" w:rsidR="00DB5E8D" w:rsidRDefault="00EA5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05B5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  <w:r>
              <w:t>isa Norton</w:t>
            </w:r>
          </w:p>
        </w:tc>
      </w:tr>
      <w:tr w:rsidR="00DB5E8D" w14:paraId="7C961BA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C2CC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Grade Level/</w:t>
            </w:r>
          </w:p>
          <w:p w14:paraId="4A04DB02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Course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BFD5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Middle School, High School, Geography, U.S. History</w:t>
            </w:r>
          </w:p>
        </w:tc>
      </w:tr>
      <w:tr w:rsidR="00DB5E8D" w14:paraId="0B7508F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D3BF" w14:textId="77777777" w:rsidR="00DB5E8D" w:rsidRDefault="00EA5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Standards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FB5D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Geography 1.a. Interpret maps and other geographic tools as a primary source to analyze a historic issue (DOK 1-3)</w:t>
            </w:r>
          </w:p>
          <w:p w14:paraId="30A0E25F" w14:textId="77777777" w:rsidR="00DB5E8D" w:rsidRDefault="00DB5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192A35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Geography 2.a. Analyze how economic, political, cultural, and social processes interact to shape patterns of human population, interdependen</w:t>
            </w:r>
            <w:r>
              <w:t>ce, cooperation and conflict</w:t>
            </w:r>
          </w:p>
        </w:tc>
      </w:tr>
      <w:tr w:rsidR="00DB5E8D" w14:paraId="371401EB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60A81" w14:textId="77777777" w:rsidR="00DB5E8D" w:rsidRDefault="00EA5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Time Required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DCCBB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Multiple Days, 6-7 45-minute class periods</w:t>
            </w:r>
          </w:p>
        </w:tc>
      </w:tr>
      <w:tr w:rsidR="00DB5E8D" w14:paraId="2D36819B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6200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Topics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545E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Immigration, Mexico/Mexicans, New Mexico/New Mexicans, Quantitative information</w:t>
            </w:r>
          </w:p>
          <w:p w14:paraId="60E78718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Outline topic:  Early Hispanic immigration to Boulder County</w:t>
            </w:r>
          </w:p>
        </w:tc>
      </w:tr>
      <w:tr w:rsidR="00DB5E8D" w14:paraId="2D4B525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E1A4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Time Periods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0B3F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1900s-1910s, 1920s-1930s</w:t>
            </w:r>
          </w:p>
        </w:tc>
      </w:tr>
      <w:tr w:rsidR="00DB5E8D" w14:paraId="01D5038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C75F" w14:textId="77777777" w:rsidR="00DB5E8D" w:rsidRDefault="00EA5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Tags (key words)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5357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migration, push and pull factors, Geography, U.S. History, Immigration, Mexico/Mexicans, New Mexico/New Mexicans, Quantitative information </w:t>
            </w:r>
          </w:p>
        </w:tc>
      </w:tr>
    </w:tbl>
    <w:p w14:paraId="63F614FB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</w:pPr>
    </w:p>
    <w:p w14:paraId="728FDC71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</w:pPr>
    </w:p>
    <w:p w14:paraId="1408C42E" w14:textId="77777777" w:rsidR="00DB5E8D" w:rsidRDefault="00EA556F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1" w:name="7356d0mdv2xq" w:colFirst="0" w:colLast="0"/>
      <w:bookmarkEnd w:id="1"/>
      <w:r>
        <w:rPr>
          <w:b/>
          <w:color w:val="274E13"/>
          <w:sz w:val="28"/>
          <w:szCs w:val="28"/>
        </w:rPr>
        <w:t xml:space="preserve">Preparation </w:t>
      </w:r>
      <w:r>
        <w:rPr>
          <w:i/>
          <w:color w:val="FF0000"/>
        </w:rPr>
        <w:t>(Links to worksheets, primary sources and other materials):</w:t>
      </w:r>
    </w:p>
    <w:p w14:paraId="2F5AC632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1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755"/>
      </w:tblGrid>
      <w:tr w:rsidR="00DB5E8D" w14:paraId="362FA851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2975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Materials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374F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Computers with access to Google Tour Builder</w:t>
            </w:r>
          </w:p>
        </w:tc>
      </w:tr>
      <w:tr w:rsidR="00DB5E8D" w14:paraId="2F3426EA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045D" w14:textId="77777777" w:rsidR="00DB5E8D" w:rsidRDefault="00EA5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Resources/Links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954ED" w14:textId="77777777" w:rsidR="00DB5E8D" w:rsidRDefault="00EA55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Google Tour Builder Tutorial</w:t>
              </w:r>
            </w:hyperlink>
            <w:r>
              <w:t xml:space="preserve"> &amp; </w:t>
            </w:r>
            <w:hyperlink r:id="rId8">
              <w:r>
                <w:rPr>
                  <w:color w:val="1155CC"/>
                  <w:u w:val="single"/>
                </w:rPr>
                <w:t>Google Tour Builder Examples</w:t>
              </w:r>
            </w:hyperlink>
          </w:p>
          <w:p w14:paraId="700BEC93" w14:textId="7FD6EB96" w:rsidR="00DB5E8D" w:rsidRDefault="00EA55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 xml:space="preserve">Background Reading: Immigration from Mexico, 1900-1940 by </w:t>
              </w:r>
              <w:r>
                <w:rPr>
                  <w:color w:val="1155CC"/>
                  <w:u w:val="single"/>
                </w:rPr>
                <w:t>Marjorie McIntosh</w:t>
              </w:r>
            </w:hyperlink>
            <w:r>
              <w:t xml:space="preserve"> (modified for purpose of this lesson - modify further as needed).</w:t>
            </w:r>
          </w:p>
          <w:p w14:paraId="147FB380" w14:textId="4FCA6A74" w:rsidR="00DB5E8D" w:rsidRDefault="00EA55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Background Readin</w:t>
              </w:r>
              <w:r>
                <w:rPr>
                  <w:color w:val="1155CC"/>
                  <w:u w:val="single"/>
                </w:rPr>
                <w:t>g</w:t>
              </w:r>
              <w:r>
                <w:rPr>
                  <w:color w:val="1155CC"/>
                  <w:u w:val="single"/>
                </w:rPr>
                <w:t>: Immigrants from New Mexico and Southern Colorado</w:t>
              </w:r>
              <w:r>
                <w:rPr>
                  <w:color w:val="1155CC"/>
                  <w:u w:val="single"/>
                </w:rPr>
                <w:t xml:space="preserve">, 1900-1940 by Marjorie McIntosh </w:t>
              </w:r>
            </w:hyperlink>
            <w:r>
              <w:t xml:space="preserve">(modified for purpose of </w:t>
            </w:r>
            <w:r>
              <w:lastRenderedPageBreak/>
              <w:t>this lesson - modify further as needed).</w:t>
            </w:r>
          </w:p>
          <w:p w14:paraId="0215DECA" w14:textId="16AF84EC" w:rsidR="00DB5E8D" w:rsidRDefault="00EA55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 xml:space="preserve">Google Tour Builder: Telling </w:t>
              </w:r>
              <w:r>
                <w:rPr>
                  <w:color w:val="1155CC"/>
                  <w:u w:val="single"/>
                </w:rPr>
                <w:t>t</w:t>
              </w:r>
              <w:r>
                <w:rPr>
                  <w:color w:val="1155CC"/>
                  <w:u w:val="single"/>
                </w:rPr>
                <w:t>he Sto</w:t>
              </w:r>
              <w:r>
                <w:rPr>
                  <w:color w:val="1155CC"/>
                  <w:u w:val="single"/>
                </w:rPr>
                <w:t>r</w:t>
              </w:r>
              <w:r>
                <w:rPr>
                  <w:color w:val="1155CC"/>
                  <w:u w:val="single"/>
                </w:rPr>
                <w:t>y of</w:t>
              </w:r>
              <w:r>
                <w:rPr>
                  <w:color w:val="1155CC"/>
                  <w:u w:val="single"/>
                </w:rPr>
                <w:t xml:space="preserve"> Latino Immigration to Boulder County</w:t>
              </w:r>
            </w:hyperlink>
            <w:r>
              <w:t xml:space="preserve"> directions</w:t>
            </w:r>
          </w:p>
          <w:p w14:paraId="1C10A215" w14:textId="6DBCDA0F" w:rsidR="00DB5E8D" w:rsidRDefault="00EA55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Primary Source Set - Immigration</w:t>
              </w:r>
              <w:r>
                <w:rPr>
                  <w:color w:val="1155CC"/>
                  <w:u w:val="single"/>
                </w:rPr>
                <w:t xml:space="preserve"> </w:t>
              </w:r>
              <w:r>
                <w:rPr>
                  <w:color w:val="1155CC"/>
                  <w:u w:val="single"/>
                </w:rPr>
                <w:t>from Mexico, 1900-1940</w:t>
              </w:r>
            </w:hyperlink>
          </w:p>
          <w:p w14:paraId="4526CA09" w14:textId="2139EE31" w:rsidR="00DB5E8D" w:rsidRDefault="00EA55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Primary Source Set - Immigr</w:t>
              </w:r>
              <w:r>
                <w:rPr>
                  <w:color w:val="1155CC"/>
                  <w:u w:val="single"/>
                </w:rPr>
                <w:t>a</w:t>
              </w:r>
              <w:r>
                <w:rPr>
                  <w:color w:val="1155CC"/>
                  <w:u w:val="single"/>
                </w:rPr>
                <w:t>nts from New Mexico and Southern Colorado, 1900-1940</w:t>
              </w:r>
            </w:hyperlink>
          </w:p>
          <w:p w14:paraId="7C2193E8" w14:textId="01775E25" w:rsidR="00DB5E8D" w:rsidRDefault="00EA55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4">
              <w:r>
                <w:rPr>
                  <w:color w:val="1155CC"/>
                  <w:u w:val="single"/>
                </w:rPr>
                <w:t>Primary Source</w:t>
              </w:r>
              <w:r>
                <w:rPr>
                  <w:color w:val="1155CC"/>
                  <w:u w:val="single"/>
                </w:rPr>
                <w:t xml:space="preserve"> Set - Immigratio</w:t>
              </w:r>
              <w:r>
                <w:rPr>
                  <w:color w:val="1155CC"/>
                  <w:u w:val="single"/>
                </w:rPr>
                <w:t>n</w:t>
              </w:r>
              <w:r>
                <w:rPr>
                  <w:color w:val="1155CC"/>
                  <w:u w:val="single"/>
                </w:rPr>
                <w:t xml:space="preserve"> 1900-1940 Quantitative Information</w:t>
              </w:r>
            </w:hyperlink>
          </w:p>
        </w:tc>
      </w:tr>
    </w:tbl>
    <w:p w14:paraId="7EC5ADC1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A7C1A6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</w:pPr>
    </w:p>
    <w:p w14:paraId="3EBCAC96" w14:textId="77777777" w:rsidR="00DB5E8D" w:rsidRDefault="00EA556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sdnwets442sm" w:colFirst="0" w:colLast="0"/>
      <w:bookmarkEnd w:id="2"/>
      <w:r>
        <w:rPr>
          <w:b/>
          <w:color w:val="274E13"/>
          <w:sz w:val="28"/>
          <w:szCs w:val="28"/>
        </w:rPr>
        <w:t xml:space="preserve">Lesson Procedure </w:t>
      </w:r>
      <w:r>
        <w:rPr>
          <w:i/>
          <w:color w:val="FF0000"/>
        </w:rPr>
        <w:t>(Step by Step Instructions):</w:t>
      </w:r>
      <w:r>
        <w:rPr>
          <w:sz w:val="28"/>
          <w:szCs w:val="28"/>
        </w:rPr>
        <w:t xml:space="preserve"> </w:t>
      </w:r>
    </w:p>
    <w:p w14:paraId="6735C192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DB5E8D" w14:paraId="1DE57D17" w14:textId="77777777"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E37F" w14:textId="77777777" w:rsidR="00DB5E8D" w:rsidRDefault="00EA5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Activate prior knowledge - Word Cloud</w:t>
            </w:r>
          </w:p>
          <w:p w14:paraId="57D7305D" w14:textId="77777777" w:rsidR="00DB5E8D" w:rsidRDefault="00EA556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Ask students what comes to their mind when they think of immigration. Students will type whole words or phrases into a shared Google Doc. Once enough time has passed, use Tag Cloud Generator (a Google Doc Add-on) to create a word cloud with the </w:t>
            </w:r>
            <w:proofErr w:type="gramStart"/>
            <w:r>
              <w:t>ideas</w:t>
            </w:r>
            <w:proofErr w:type="gramEnd"/>
            <w:r>
              <w:t xml:space="preserve"> stude</w:t>
            </w:r>
            <w:r>
              <w:t>nts came up with. This would be a great time to discuss the words that appear more frequently and review major immigration concepts and key vocabulary terms.</w:t>
            </w:r>
          </w:p>
          <w:p w14:paraId="75674695" w14:textId="77777777" w:rsidR="00DB5E8D" w:rsidRDefault="00D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160BCA6D" w14:textId="77777777" w:rsidR="00DB5E8D" w:rsidRDefault="00EA5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Actively read the background reading provided. Underline main ideas, highlight important terms in</w:t>
            </w:r>
            <w:r>
              <w:t xml:space="preserve"> yellow, highlight unknown terms in green, and add comments/questions/ connections in the margin. This can be done in Google Docs if all students have access to a computer.</w:t>
            </w:r>
          </w:p>
          <w:p w14:paraId="5D617AA8" w14:textId="77777777" w:rsidR="00DB5E8D" w:rsidRDefault="00EA556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Take time to discuss both background readings before moving forward.</w:t>
            </w:r>
          </w:p>
          <w:p w14:paraId="7FAB6EAC" w14:textId="77777777" w:rsidR="00DB5E8D" w:rsidRDefault="00EA556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Allow students time to review the primary source sets and make connections between what they are reading, viewing, or hearing to the text they just read.</w:t>
            </w:r>
          </w:p>
          <w:p w14:paraId="6EC1AF0C" w14:textId="77777777" w:rsidR="00DB5E8D" w:rsidRDefault="00EA556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Ask some students to share their findings.</w:t>
            </w:r>
          </w:p>
          <w:p w14:paraId="17655539" w14:textId="77777777" w:rsidR="00DB5E8D" w:rsidRDefault="00D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25833AE8" w14:textId="77777777" w:rsidR="00DB5E8D" w:rsidRDefault="00EA55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Sign-in to Google Tour Builder, create a tour, and share your tour with your partner and your teacher.</w:t>
            </w:r>
          </w:p>
          <w:p w14:paraId="3677AFE5" w14:textId="77777777" w:rsidR="00DB5E8D" w:rsidRDefault="00EA556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Give the tour an appropriate title and include your names as the authors.</w:t>
            </w:r>
          </w:p>
          <w:p w14:paraId="28A3C753" w14:textId="77777777" w:rsidR="00DB5E8D" w:rsidRDefault="00EA556F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Choose at least 5 locations to highlight.</w:t>
            </w:r>
          </w:p>
          <w:p w14:paraId="2E227A8B" w14:textId="77777777" w:rsidR="00DB5E8D" w:rsidRDefault="00EA556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For each location, you must include:</w:t>
            </w:r>
          </w:p>
          <w:p w14:paraId="7BC3F398" w14:textId="77777777" w:rsidR="00DB5E8D" w:rsidRDefault="00EA556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 well-researched 2-paragraph summary about the location and the connection to the immigration of Latinos to Boulder County.</w:t>
            </w:r>
          </w:p>
          <w:p w14:paraId="27650AE7" w14:textId="77777777" w:rsidR="00DB5E8D" w:rsidRDefault="00EA556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One primary or secondary source using the resources </w:t>
            </w:r>
            <w:r>
              <w:t>provided from the Boulder County Latino History Project.</w:t>
            </w:r>
          </w:p>
          <w:p w14:paraId="6A5FFCFB" w14:textId="77777777" w:rsidR="00DB5E8D" w:rsidRDefault="00EA556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At least 2 additional images or videos to enhance the story of the immigration of Latinos to Boulder County.</w:t>
            </w:r>
          </w:p>
          <w:p w14:paraId="7F792ACE" w14:textId="77777777" w:rsidR="00DB5E8D" w:rsidRDefault="00EA556F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Because this is a “story” that you’re telling, make sure that the places are plotted in an</w:t>
            </w:r>
            <w:r>
              <w:t xml:space="preserve"> order that makes sense and the story builds as immigration progresses. Some questions that might help you focus include:</w:t>
            </w:r>
          </w:p>
          <w:p w14:paraId="666C2A2D" w14:textId="77777777" w:rsidR="00DB5E8D" w:rsidRDefault="00EA556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Which three Mexican states were immigrants mainly from?</w:t>
            </w:r>
          </w:p>
          <w:p w14:paraId="5E9AFE9A" w14:textId="77777777" w:rsidR="00DB5E8D" w:rsidRDefault="00EA556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In what time period did the first wave of Latino immigration to Boulder County</w:t>
            </w:r>
            <w:r>
              <w:t xml:space="preserve"> occur?</w:t>
            </w:r>
          </w:p>
          <w:p w14:paraId="7B263641" w14:textId="77777777" w:rsidR="00DB5E8D" w:rsidRDefault="00EA556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What were some push and pull factors for Latino immigration to Boulder County?</w:t>
            </w:r>
          </w:p>
          <w:p w14:paraId="03FC536D" w14:textId="77777777" w:rsidR="00DB5E8D" w:rsidRDefault="00EA556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How did the immigration experience differ for Latinos in Boulder County?</w:t>
            </w:r>
          </w:p>
          <w:p w14:paraId="02194129" w14:textId="77777777" w:rsidR="00DB5E8D" w:rsidRDefault="00DB5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7FCA1DE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</w:pPr>
    </w:p>
    <w:p w14:paraId="01DA8936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7CE7BA3" w14:textId="1070CE0C" w:rsidR="00DB5E8D" w:rsidRDefault="00EA556F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bookmarkStart w:id="3" w:name="m091erue629w" w:colFirst="0" w:colLast="0"/>
      <w:bookmarkEnd w:id="3"/>
      <w:r>
        <w:rPr>
          <w:b/>
          <w:color w:val="274E13"/>
          <w:sz w:val="28"/>
          <w:szCs w:val="28"/>
        </w:rPr>
        <w:t xml:space="preserve">Evaluation/Assessment: </w:t>
      </w:r>
      <w:r>
        <w:rPr>
          <w:i/>
          <w:color w:val="FF0000"/>
        </w:rPr>
        <w:t>(Methods for collecting evidence of</w:t>
      </w:r>
      <w:bookmarkStart w:id="4" w:name="_GoBack"/>
      <w:bookmarkEnd w:id="4"/>
      <w:r>
        <w:rPr>
          <w:i/>
          <w:color w:val="FF0000"/>
        </w:rPr>
        <w:t xml:space="preserve"> student learning)</w:t>
      </w:r>
    </w:p>
    <w:p w14:paraId="0769FDB4" w14:textId="77777777" w:rsidR="00DB5E8D" w:rsidRDefault="00EA556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DB5E8D" w14:paraId="548505DB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9293" w14:textId="77777777" w:rsidR="00DB5E8D" w:rsidRDefault="00EA5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270"/>
              <w:rPr>
                <w:b/>
              </w:rPr>
            </w:pPr>
            <w:r>
              <w:t>4. Students will present their findings to visiting classes. Each group will set up a station and present their story of the immigration of Latinos to Boulder County to students/teachers/ staff/paren</w:t>
            </w:r>
            <w:r>
              <w:t>ts who visit their station. Each group must collect a rubric with feedback from at least 2 visitors.</w:t>
            </w:r>
          </w:p>
          <w:p w14:paraId="30A1BD03" w14:textId="77777777" w:rsidR="00DB5E8D" w:rsidRDefault="00D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7DCEAFD" w14:textId="77777777" w:rsidR="00DB5E8D" w:rsidRDefault="00EA5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Rubric:</w:t>
            </w:r>
            <w:r>
              <w:t xml:space="preserve"> Share feedback in the categories of </w:t>
            </w:r>
            <w:r>
              <w:rPr>
                <w:b/>
              </w:rPr>
              <w:t>content</w:t>
            </w:r>
            <w:r>
              <w:t xml:space="preserve">, </w:t>
            </w:r>
            <w:r>
              <w:rPr>
                <w:b/>
              </w:rPr>
              <w:t>sources</w:t>
            </w:r>
            <w:r>
              <w:t xml:space="preserve">, and </w:t>
            </w:r>
            <w:r>
              <w:rPr>
                <w:b/>
              </w:rPr>
              <w:t>organization</w:t>
            </w:r>
            <w:r>
              <w:t>.</w:t>
            </w:r>
          </w:p>
          <w:p w14:paraId="012FD005" w14:textId="77777777" w:rsidR="00DB5E8D" w:rsidRDefault="00DB5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tbl>
            <w:tblPr>
              <w:tblStyle w:val="a4"/>
              <w:tblW w:w="97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46"/>
              <w:gridCol w:w="1946"/>
              <w:gridCol w:w="1946"/>
              <w:gridCol w:w="1946"/>
              <w:gridCol w:w="1946"/>
            </w:tblGrid>
            <w:tr w:rsidR="00DB5E8D" w14:paraId="2669794E" w14:textId="77777777"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4BF6B5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443BA5" w14:textId="77777777" w:rsidR="00DB5E8D" w:rsidRDefault="00EA55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Advanced</w:t>
                  </w: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B10FA1" w14:textId="77777777" w:rsidR="00DB5E8D" w:rsidRDefault="00EA55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Proficient</w:t>
                  </w: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B17E2F" w14:textId="77777777" w:rsidR="00DB5E8D" w:rsidRDefault="00EA55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Partially Proficient</w:t>
                  </w: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42C418" w14:textId="77777777" w:rsidR="00DB5E8D" w:rsidRDefault="00EA556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Try Again</w:t>
                  </w:r>
                </w:p>
              </w:tc>
            </w:tr>
            <w:tr w:rsidR="00DB5E8D" w14:paraId="7A682159" w14:textId="77777777"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5F5BBC" w14:textId="77777777" w:rsidR="00DB5E8D" w:rsidRDefault="00EA55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  <w:r>
                    <w:rPr>
                      <w:b/>
                    </w:rPr>
                    <w:t>Content</w:t>
                  </w:r>
                </w:p>
                <w:tbl>
                  <w:tblPr>
                    <w:tblStyle w:val="a5"/>
                    <w:tblW w:w="1746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746"/>
                  </w:tblGrid>
                  <w:tr w:rsidR="00DB5E8D" w14:paraId="542CF9EC" w14:textId="77777777">
                    <w:tc>
                      <w:tcPr>
                        <w:tcW w:w="1746" w:type="dxa"/>
                      </w:tcPr>
                      <w:p w14:paraId="604F1030" w14:textId="77777777" w:rsidR="00DB5E8D" w:rsidRDefault="00EA556F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</w:pPr>
                        <w:r>
                          <w:t>Well-researched and synthesized story of immigration written in 2 well-developed paragraphs.</w:t>
                        </w:r>
                      </w:p>
                    </w:tc>
                  </w:tr>
                </w:tbl>
                <w:p w14:paraId="5C7CAF92" w14:textId="77777777" w:rsidR="00DB5E8D" w:rsidRDefault="00DB5E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684FE7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CE1EEB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84FA95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8DFE77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DB5E8D" w14:paraId="0D7C24DA" w14:textId="77777777"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D458EF" w14:textId="77777777" w:rsidR="00DB5E8D" w:rsidRDefault="00EA55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  <w:r>
                    <w:rPr>
                      <w:b/>
                    </w:rPr>
                    <w:t>Sources</w:t>
                  </w:r>
                </w:p>
                <w:tbl>
                  <w:tblPr>
                    <w:tblStyle w:val="a6"/>
                    <w:tblW w:w="1746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746"/>
                  </w:tblGrid>
                  <w:tr w:rsidR="00DB5E8D" w14:paraId="413DF070" w14:textId="77777777">
                    <w:tc>
                      <w:tcPr>
                        <w:tcW w:w="1746" w:type="dxa"/>
                      </w:tcPr>
                      <w:p w14:paraId="78647734" w14:textId="77777777" w:rsidR="00DB5E8D" w:rsidRDefault="00EA556F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</w:pPr>
                        <w:r>
                          <w:t>Relevant primary or secondary sources from the BCLHP are used, in addition to at least 2 other relevant images or videos.</w:t>
                        </w:r>
                      </w:p>
                    </w:tc>
                  </w:tr>
                </w:tbl>
                <w:p w14:paraId="003DDDEB" w14:textId="77777777" w:rsidR="00DB5E8D" w:rsidRDefault="00DB5E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77430E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546340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707D71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89472B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DB5E8D" w14:paraId="43184B82" w14:textId="77777777"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9E65B5" w14:textId="77777777" w:rsidR="00DB5E8D" w:rsidRDefault="00EA55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Organization</w:t>
                  </w:r>
                </w:p>
                <w:tbl>
                  <w:tblPr>
                    <w:tblStyle w:val="a7"/>
                    <w:tblW w:w="1746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746"/>
                  </w:tblGrid>
                  <w:tr w:rsidR="00DB5E8D" w14:paraId="0FA402EA" w14:textId="77777777">
                    <w:tc>
                      <w:tcPr>
                        <w:tcW w:w="1746" w:type="dxa"/>
                      </w:tcPr>
                      <w:p w14:paraId="4DB0B887" w14:textId="77777777" w:rsidR="00DB5E8D" w:rsidRDefault="00EA556F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</w:pPr>
                        <w:r>
                          <w:t>Story of immigration is presented in an order that makes sense to the viewer and is very easy to follow.</w:t>
                        </w:r>
                      </w:p>
                    </w:tc>
                  </w:tr>
                </w:tbl>
                <w:p w14:paraId="221085C1" w14:textId="77777777" w:rsidR="00DB5E8D" w:rsidRDefault="00DB5E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E8002C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5B87A0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6EF7D7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9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26D077" w14:textId="77777777" w:rsidR="00DB5E8D" w:rsidRDefault="00DB5E8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161591BF" w14:textId="77777777" w:rsidR="00DB5E8D" w:rsidRDefault="00EA5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 Comments:</w:t>
            </w:r>
          </w:p>
        </w:tc>
      </w:tr>
    </w:tbl>
    <w:p w14:paraId="0E3E889D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00BB1A6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BAAF324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83E6AA4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6D8E091D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D00A12E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C346776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171D630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732AB62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DE58E10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4A87F63F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5CFEA115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F76866F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71102810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13DDE28E" w14:textId="77777777" w:rsidR="00DB5E8D" w:rsidRDefault="00DB5E8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sectPr w:rsidR="00DB5E8D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08" w:right="1152" w:bottom="1008" w:left="1152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C7C4" w14:textId="77777777" w:rsidR="00EA556F" w:rsidRDefault="00EA556F">
      <w:pPr>
        <w:spacing w:line="240" w:lineRule="auto"/>
      </w:pPr>
      <w:r>
        <w:separator/>
      </w:r>
    </w:p>
  </w:endnote>
  <w:endnote w:type="continuationSeparator" w:id="0">
    <w:p w14:paraId="7F1B16A8" w14:textId="77777777" w:rsidR="00EA556F" w:rsidRDefault="00EA5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FE45" w14:textId="77777777" w:rsidR="00DB5E8D" w:rsidRDefault="00EA556F">
    <w:pPr>
      <w:pBdr>
        <w:top w:val="nil"/>
        <w:left w:val="nil"/>
        <w:bottom w:val="nil"/>
        <w:right w:val="nil"/>
        <w:between w:val="nil"/>
      </w:pBdr>
    </w:pPr>
    <w:r>
      <w:t xml:space="preserve">These lesson plans are licensed under a </w:t>
    </w:r>
    <w:hyperlink r:id="rId1">
      <w:r>
        <w:rPr>
          <w:color w:val="1155CC"/>
          <w:u w:val="single"/>
        </w:rPr>
        <w:t xml:space="preserve">Creative Commons Attribution-NonCommerical 4.0 International License. </w:t>
      </w:r>
    </w:hyperlink>
    <w:r>
      <w:t xml:space="preserve">             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B01A1C0" wp14:editId="68A73517">
          <wp:simplePos x="0" y="0"/>
          <wp:positionH relativeFrom="column">
            <wp:posOffset>114300</wp:posOffset>
          </wp:positionH>
          <wp:positionV relativeFrom="paragraph">
            <wp:posOffset>123825</wp:posOffset>
          </wp:positionV>
          <wp:extent cx="599295" cy="21111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295" cy="21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B0788D" w14:textId="77777777" w:rsidR="00DB5E8D" w:rsidRDefault="00DB5E8D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D0BE1" w14:textId="77777777" w:rsidR="00DB5E8D" w:rsidRDefault="00DB5E8D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6F74D" w14:textId="77777777" w:rsidR="00EA556F" w:rsidRDefault="00EA556F">
      <w:pPr>
        <w:spacing w:line="240" w:lineRule="auto"/>
      </w:pPr>
      <w:r>
        <w:separator/>
      </w:r>
    </w:p>
  </w:footnote>
  <w:footnote w:type="continuationSeparator" w:id="0">
    <w:p w14:paraId="7785C329" w14:textId="77777777" w:rsidR="00EA556F" w:rsidRDefault="00EA5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6837E" w14:textId="77777777" w:rsidR="00DB5E8D" w:rsidRDefault="00DB5E8D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4AA0" w14:textId="77777777" w:rsidR="00DB5E8D" w:rsidRDefault="00EA556F">
    <w:pPr>
      <w:pBdr>
        <w:top w:val="nil"/>
        <w:left w:val="nil"/>
        <w:bottom w:val="nil"/>
        <w:right w:val="nil"/>
        <w:between w:val="nil"/>
      </w:pBd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1AC943C" wp14:editId="04BFBCAF">
          <wp:simplePos x="0" y="0"/>
          <wp:positionH relativeFrom="column">
            <wp:posOffset>-409574</wp:posOffset>
          </wp:positionH>
          <wp:positionV relativeFrom="paragraph">
            <wp:posOffset>114300</wp:posOffset>
          </wp:positionV>
          <wp:extent cx="1428750" cy="1000125"/>
          <wp:effectExtent l="0" t="0" r="0" b="0"/>
          <wp:wrapSquare wrapText="bothSides" distT="114300" distB="114300" distL="114300" distR="114300"/>
          <wp:docPr id="2" name="image2.png" descr="BCLHP_Logo_v2_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CLHP_Logo_v2_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4BB298" w14:textId="77777777" w:rsidR="00DB5E8D" w:rsidRDefault="00DB5E8D">
    <w:pPr>
      <w:pBdr>
        <w:top w:val="nil"/>
        <w:left w:val="nil"/>
        <w:bottom w:val="nil"/>
        <w:right w:val="nil"/>
        <w:between w:val="nil"/>
      </w:pBdr>
      <w:jc w:val="center"/>
    </w:pPr>
  </w:p>
  <w:p w14:paraId="550F3C39" w14:textId="77777777" w:rsidR="00DB5E8D" w:rsidRDefault="00EA556F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r>
      <w:rPr>
        <w:sz w:val="28"/>
        <w:szCs w:val="28"/>
      </w:rPr>
      <w:tab/>
    </w:r>
    <w:hyperlink r:id="rId2">
      <w:r>
        <w:rPr>
          <w:b/>
          <w:color w:val="274E13"/>
          <w:sz w:val="32"/>
          <w:szCs w:val="32"/>
          <w:u w:val="single"/>
        </w:rPr>
        <w:t xml:space="preserve">Boulder County Latino History Project </w:t>
      </w:r>
    </w:hyperlink>
  </w:p>
  <w:p w14:paraId="448629BA" w14:textId="77777777" w:rsidR="00DB5E8D" w:rsidRDefault="00EA556F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  <w:hyperlink r:id="rId3">
      <w:r>
        <w:rPr>
          <w:b/>
          <w:color w:val="274E13"/>
          <w:sz w:val="32"/>
          <w:szCs w:val="32"/>
          <w:u w:val="single"/>
        </w:rPr>
        <w:t>Lesson Plans</w:t>
      </w:r>
    </w:hyperlink>
    <w:r>
      <w:rPr>
        <w:b/>
        <w:color w:val="274E13"/>
        <w:sz w:val="32"/>
        <w:szCs w:val="32"/>
      </w:rPr>
      <w:t xml:space="preserve"> </w:t>
    </w:r>
  </w:p>
  <w:p w14:paraId="69FBA84C" w14:textId="77777777" w:rsidR="00DB5E8D" w:rsidRDefault="00DB5E8D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274E13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C0D1A"/>
    <w:multiLevelType w:val="multilevel"/>
    <w:tmpl w:val="BBC06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0D0A4C"/>
    <w:multiLevelType w:val="multilevel"/>
    <w:tmpl w:val="7868C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8D"/>
    <w:rsid w:val="00BE7712"/>
    <w:rsid w:val="00DB5E8D"/>
    <w:rsid w:val="00EA556F"/>
    <w:rsid w:val="00F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80A3"/>
  <w15:docId w15:val="{8A587B6F-58F8-47B3-B17B-A54E3A25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builder.withgoogle.com/" TargetMode="External"/><Relationship Id="rId13" Type="http://schemas.openxmlformats.org/officeDocument/2006/relationships/hyperlink" Target="http://teachbocolatinohistory.colorado.edu/wp-content/uploads/2016/05/Primary-source-set_-_Immigrants-from-New-Mexico-and-Southern-Colorado-1900-1940_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goo.gl/HmWTV4" TargetMode="External"/><Relationship Id="rId12" Type="http://schemas.openxmlformats.org/officeDocument/2006/relationships/hyperlink" Target="http://teachbocolatinohistory.colorado.edu/wp-content/uploads/2016/05/Primary-source-set_-_Immigration-from-Mexico-1900-1940_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hbocolatinohistory.colorado.edu/wp-content/uploads/2015/10/Google-Tour-Builder-Immigration-of-Latinos-to-Boulder-County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teachbocolatinohistory.colorado.edu/wp-content/uploads/2015/10/Modified-Text_-_Immigrants-from-New-Mexico-and-Southern-Colorado-1900-1940_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achbocolatinohistory.colorado.edu/wp-content/uploads/2015/10/Modified-Text_-_Immigration-from-Mexico-1900-1940_.docx" TargetMode="External"/><Relationship Id="rId14" Type="http://schemas.openxmlformats.org/officeDocument/2006/relationships/hyperlink" Target="http://teachbocolatinohistory.colorado.edu/wp-content/uploads/2015/10/Primary-source-set_-_Quantitative-Evidence-about-Immigration-1900-1940_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eachbocolatinohistory.colorado.edu/" TargetMode="External"/><Relationship Id="rId2" Type="http://schemas.openxmlformats.org/officeDocument/2006/relationships/hyperlink" Target="http://teachbocolatinohistory.colorado.edu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Garcia</dc:creator>
  <cp:lastModifiedBy>alex garcia</cp:lastModifiedBy>
  <cp:revision>4</cp:revision>
  <cp:lastPrinted>2019-12-15T03:02:00Z</cp:lastPrinted>
  <dcterms:created xsi:type="dcterms:W3CDTF">2019-12-15T03:02:00Z</dcterms:created>
  <dcterms:modified xsi:type="dcterms:W3CDTF">2019-12-15T03:02:00Z</dcterms:modified>
</cp:coreProperties>
</file>