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BA86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B426D1D" w14:textId="77777777" w:rsidR="00837D01" w:rsidRDefault="00FD403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Civil Rights Movement in Colorado-Latinos and Education: A Socratic Seminar</w:t>
      </w:r>
    </w:p>
    <w:p w14:paraId="2E60C17C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837D01" w14:paraId="764B81AE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849E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49BAD9B6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203EEB5E" w14:textId="77777777" w:rsidR="00837D01" w:rsidRDefault="00FD40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28D83D3B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837D01" w14:paraId="08FD2E7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D03C" w14:textId="77777777" w:rsidR="00837D01" w:rsidRDefault="00FD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526E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This lesson challenges students to view Civil Rights as a continuing process for marginalized groups. </w:t>
            </w:r>
            <w:proofErr w:type="gramStart"/>
            <w:r>
              <w:t>In particular, we</w:t>
            </w:r>
            <w:proofErr w:type="gramEnd"/>
            <w:r>
              <w:t xml:space="preserve"> will focus on Latinos in the Colorado educational system during the Civil Rights movement. When addressing the Civil Rights movement in </w:t>
            </w:r>
            <w:r>
              <w:t xml:space="preserve">American History, many students think of the courageous work done by </w:t>
            </w:r>
            <w:proofErr w:type="gramStart"/>
            <w:r>
              <w:t>African-Americans</w:t>
            </w:r>
            <w:proofErr w:type="gramEnd"/>
            <w:r>
              <w:t xml:space="preserve"> and other allied groups in the Southern United States (especially if they have taken a Civil Rights unit). This lesson expands their understanding to include Latinos. St</w:t>
            </w:r>
            <w:r>
              <w:t>udents end the lesson by identifying other groups who may still be struggling with equal access to Civil Rights in American society, as focused on education.</w:t>
            </w:r>
          </w:p>
        </w:tc>
      </w:tr>
      <w:tr w:rsidR="00837D01" w14:paraId="1C5B6A6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33CB" w14:textId="77777777" w:rsidR="00837D01" w:rsidRDefault="00FD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F066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Michael </w:t>
            </w:r>
            <w:proofErr w:type="spellStart"/>
            <w:r>
              <w:t>Codrey</w:t>
            </w:r>
            <w:proofErr w:type="spellEnd"/>
            <w:r>
              <w:t xml:space="preserve"> </w:t>
            </w:r>
          </w:p>
        </w:tc>
      </w:tr>
      <w:tr w:rsidR="00837D01" w14:paraId="70F198B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8454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Grade Level/</w:t>
            </w:r>
          </w:p>
          <w:p w14:paraId="19F77537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8BA2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High School, 9th-12th Grade, U.S. History</w:t>
            </w:r>
          </w:p>
        </w:tc>
      </w:tr>
      <w:tr w:rsidR="00837D01" w14:paraId="38A5C9D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C6FF" w14:textId="77777777" w:rsidR="00837D01" w:rsidRDefault="00FD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2416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(BVSD Evidence Outcomes 1.a) </w:t>
            </w:r>
          </w:p>
          <w:p w14:paraId="07D45F26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Interpret and evaluate the impact of policies on various groups:</w:t>
            </w:r>
          </w:p>
          <w:p w14:paraId="7952F1B8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women, indigenous people, religions, minorities, and GLBTQ</w:t>
            </w:r>
          </w:p>
          <w:p w14:paraId="7E101388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throughout history, 1970s</w:t>
            </w:r>
          </w:p>
          <w:p w14:paraId="49CA33A1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D2B7EA1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“I Can…” Identify resources that minority groups may not be able to access in American society by reviewing what I know about America’s Civil Rights Movement and comparing the era with current minority groups and their ability to advocate for their needs a</w:t>
            </w:r>
            <w:r>
              <w:t xml:space="preserve">nd accessing community, government, and societal resources. </w:t>
            </w:r>
          </w:p>
        </w:tc>
      </w:tr>
      <w:tr w:rsidR="00837D01" w14:paraId="64503AC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37EA" w14:textId="77777777" w:rsidR="00837D01" w:rsidRDefault="00FD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DAB0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One class period, multi-day, </w:t>
            </w:r>
            <w:proofErr w:type="gramStart"/>
            <w:r>
              <w:t>1-2 hour</w:t>
            </w:r>
            <w:proofErr w:type="gramEnd"/>
            <w:r>
              <w:t xml:space="preserve"> periods depending on level of discussion and assessment.</w:t>
            </w:r>
          </w:p>
        </w:tc>
      </w:tr>
      <w:tr w:rsidR="00837D01" w14:paraId="76D609B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978B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92A1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Education, Civil Rights activity, Political or community participation, Raci</w:t>
            </w:r>
            <w:r>
              <w:t>sm/discrimination</w:t>
            </w:r>
          </w:p>
          <w:p w14:paraId="5C02E9F3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Outline topic:  Challenging racism, increasing inclusion; Political activism by Boulder County residents</w:t>
            </w:r>
          </w:p>
        </w:tc>
      </w:tr>
      <w:tr w:rsidR="00837D01" w14:paraId="6CE3614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5D51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Time Periods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A9F0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1966-1980, 1980s-1990s, 2000-2013</w:t>
            </w:r>
          </w:p>
        </w:tc>
      </w:tr>
      <w:tr w:rsidR="00837D01" w14:paraId="3BBC113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1197" w14:textId="77777777" w:rsidR="00837D01" w:rsidRDefault="00FD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CE5C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Civil rights, women, </w:t>
            </w:r>
            <w:proofErr w:type="gramStart"/>
            <w:r>
              <w:t>African-Americans</w:t>
            </w:r>
            <w:proofErr w:type="gramEnd"/>
            <w:r>
              <w:t>, GLBTQ, Latinos, High School, U.S. History, Education, Civil rights activity, Political or community participation</w:t>
            </w:r>
          </w:p>
          <w:p w14:paraId="439B669B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racism, political activism; young </w:t>
            </w:r>
            <w:proofErr w:type="gramStart"/>
            <w:r>
              <w:t>people,  9</w:t>
            </w:r>
            <w:proofErr w:type="gramEnd"/>
            <w:r>
              <w:t xml:space="preserve">th-12th Grade, </w:t>
            </w:r>
          </w:p>
        </w:tc>
      </w:tr>
    </w:tbl>
    <w:p w14:paraId="38ED3AB4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p w14:paraId="7FF1EF6B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p w14:paraId="7F7AC883" w14:textId="77777777" w:rsidR="00837D01" w:rsidRDefault="00FD403C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lastRenderedPageBreak/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246B587B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837D01" w14:paraId="0A8A1265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2925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4EB4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following links, Ground Rules for Socratic Seminar and note cards and paper will be required to lead this activity. </w:t>
            </w:r>
          </w:p>
          <w:p w14:paraId="28F11633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ED6EF4" w14:textId="61DBC34E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>
              <w:r>
                <w:rPr>
                  <w:color w:val="1155CC"/>
                  <w:u w:val="single"/>
                </w:rPr>
                <w:t>Pew Res</w:t>
              </w:r>
              <w:r>
                <w:rPr>
                  <w:color w:val="1155CC"/>
                  <w:u w:val="single"/>
                </w:rPr>
                <w:t>e</w:t>
              </w:r>
              <w:r>
                <w:rPr>
                  <w:color w:val="1155CC"/>
                  <w:u w:val="single"/>
                </w:rPr>
                <w:t>arch:</w:t>
              </w:r>
            </w:hyperlink>
            <w:r>
              <w:t xml:space="preserve"> (conclusion on page 21) </w:t>
            </w:r>
          </w:p>
          <w:p w14:paraId="06C66AF9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5028E41" w14:textId="2324B794" w:rsidR="00837D01" w:rsidRPr="00513E37" w:rsidRDefault="0051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link"/>
              </w:rPr>
            </w:pPr>
            <w:r>
              <w:rPr>
                <w:color w:val="1155CC"/>
                <w:u w:val="single"/>
              </w:rPr>
              <w:fldChar w:fldCharType="begin"/>
            </w:r>
            <w:r>
              <w:rPr>
                <w:color w:val="1155CC"/>
                <w:u w:val="single"/>
              </w:rPr>
              <w:instrText xml:space="preserve"> HYPERLINK "http://teachbocolatinohistory.colorado.edu/wp-content/uploads/2016/02/Communication-Norms-for-Equity.docx" </w:instrText>
            </w:r>
            <w:r>
              <w:rPr>
                <w:color w:val="1155CC"/>
                <w:u w:val="single"/>
              </w:rPr>
            </w:r>
            <w:r>
              <w:rPr>
                <w:color w:val="1155CC"/>
                <w:u w:val="single"/>
              </w:rPr>
              <w:fldChar w:fldCharType="separate"/>
            </w:r>
            <w:r w:rsidR="00FD403C" w:rsidRPr="00513E37">
              <w:rPr>
                <w:rStyle w:val="Hyperlink"/>
              </w:rPr>
              <w:t>Equity Norms</w:t>
            </w:r>
          </w:p>
          <w:p w14:paraId="4E180524" w14:textId="300BE414" w:rsidR="00837D01" w:rsidRDefault="0051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1155CC"/>
                <w:u w:val="single"/>
              </w:rPr>
              <w:fldChar w:fldCharType="end"/>
            </w:r>
          </w:p>
        </w:tc>
      </w:tr>
      <w:tr w:rsidR="00837D01" w14:paraId="167D727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57C6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31C7" w14:textId="77777777" w:rsidR="00837D01" w:rsidRDefault="00FD40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Interview with Emma Gomez Martinez, an important community leader starting in the mid-1960s, about the unwillingness of Spanish-speaking people at that time to object publicly to the discrimination they experienced, 2013:</w:t>
            </w:r>
          </w:p>
          <w:p w14:paraId="76D67A07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hyperlink r:id="rId8">
              <w:r>
                <w:rPr>
                  <w:color w:val="1155CC"/>
                  <w:u w:val="single"/>
                </w:rPr>
                <w:t>https://www.youtube.com/watch?v=RKsPTwPZ9n0</w:t>
              </w:r>
            </w:hyperlink>
          </w:p>
          <w:p w14:paraId="1D145D79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152B968" w14:textId="525CE175" w:rsidR="00837D01" w:rsidRPr="00513E37" w:rsidRDefault="0051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yperlink"/>
                <w:b/>
              </w:rPr>
            </w:pPr>
            <w:r>
              <w:rPr>
                <w:b/>
                <w:color w:val="1155CC"/>
                <w:u w:val="single"/>
              </w:rPr>
              <w:fldChar w:fldCharType="begin"/>
            </w:r>
            <w:r>
              <w:rPr>
                <w:b/>
                <w:color w:val="1155CC"/>
                <w:u w:val="single"/>
              </w:rPr>
              <w:instrText xml:space="preserve"> HYPERLINK "http://teachbocolatinohistory.colorado.edu/wp-content/uploads/2016/02/EGM.jpg" </w:instrText>
            </w:r>
            <w:r>
              <w:rPr>
                <w:b/>
                <w:color w:val="1155CC"/>
                <w:u w:val="single"/>
              </w:rPr>
            </w:r>
            <w:r>
              <w:rPr>
                <w:b/>
                <w:color w:val="1155CC"/>
                <w:u w:val="single"/>
              </w:rPr>
              <w:fldChar w:fldCharType="separate"/>
            </w:r>
            <w:r w:rsidR="00FD403C" w:rsidRPr="00513E37">
              <w:rPr>
                <w:rStyle w:val="Hyperlink"/>
                <w:b/>
              </w:rPr>
              <w:t>Image of Emma Gomez</w:t>
            </w:r>
            <w:r w:rsidR="00FD403C" w:rsidRPr="00513E37">
              <w:rPr>
                <w:rStyle w:val="Hyperlink"/>
                <w:b/>
              </w:rPr>
              <w:t xml:space="preserve"> </w:t>
            </w:r>
            <w:r w:rsidR="00FD403C" w:rsidRPr="00513E37">
              <w:rPr>
                <w:rStyle w:val="Hyperlink"/>
                <w:b/>
              </w:rPr>
              <w:t>Martinez Park</w:t>
            </w:r>
          </w:p>
          <w:p w14:paraId="4D9FAB70" w14:textId="6173B434" w:rsidR="00837D01" w:rsidRDefault="0051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color w:val="1155CC"/>
                <w:u w:val="single"/>
              </w:rPr>
              <w:fldChar w:fldCharType="end"/>
            </w:r>
          </w:p>
          <w:p w14:paraId="0180CDAB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Students should record one question they have about this short clip. </w:t>
            </w:r>
          </w:p>
          <w:p w14:paraId="455ED4C4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2152D28" w14:textId="77777777" w:rsidR="00837D01" w:rsidRDefault="00FD403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Newspaper article describing call by parents in Longmont for a Chicano Advisory committee to the School Board, to address Chicano concerns, 1971.</w:t>
            </w:r>
          </w:p>
          <w:p w14:paraId="6172478C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hyperlink r:id="rId9">
              <w:r>
                <w:rPr>
                  <w:color w:val="1155CC"/>
                  <w:u w:val="single"/>
                </w:rPr>
                <w:t>http://bocolatinohistory.colorado.edu/newsp</w:t>
              </w:r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per/chicano-advisory-groups-criticize-district-for-treatment-of-students-1971</w:t>
              </w:r>
            </w:hyperlink>
          </w:p>
          <w:p w14:paraId="782FB4E6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Students should write down one t</w:t>
            </w:r>
            <w:r>
              <w:t>hing the article suggests or one idea they have that would make school more accessible to Latino students or other marginalized students.</w:t>
            </w:r>
          </w:p>
          <w:p w14:paraId="593BE319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984268C" w14:textId="77777777" w:rsidR="00837D01" w:rsidRDefault="00FD403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Clip from a video made in 2013 showing Columbine Elementary School, the oldest in Longmont and the one attended by mo</w:t>
            </w:r>
            <w:r>
              <w:t xml:space="preserve">st Latino </w:t>
            </w:r>
            <w:proofErr w:type="gramStart"/>
            <w:r>
              <w:t>children, and</w:t>
            </w:r>
            <w:proofErr w:type="gramEnd"/>
            <w:r>
              <w:t xml:space="preserve"> mention of its limitations.</w:t>
            </w:r>
          </w:p>
          <w:p w14:paraId="0DC7BB5A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6B3427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>
              <w:r>
                <w:rPr>
                  <w:color w:val="1155CC"/>
                  <w:u w:val="single"/>
                </w:rPr>
                <w:t>https://youtu.be/jA3yV0gHXwE</w:t>
              </w:r>
            </w:hyperlink>
          </w:p>
          <w:p w14:paraId="25BC8872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Students should write down what this video points to as the greatest setback for Latino students at Columbine High School. </w:t>
            </w:r>
          </w:p>
          <w:p w14:paraId="4CCB53CE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5AF03C" w14:textId="77777777" w:rsidR="00837D01" w:rsidRDefault="00FD403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High Schools Hispanics Attend: Size and Other Key Characteristics</w:t>
            </w:r>
          </w:p>
          <w:p w14:paraId="4EBF04F0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2D4E8C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>
                <w:rPr>
                  <w:color w:val="1155CC"/>
                  <w:u w:val="single"/>
                </w:rPr>
                <w:t>http://www.pewhispanic</w:t>
              </w:r>
              <w:r>
                <w:rPr>
                  <w:color w:val="1155CC"/>
                  <w:u w:val="single"/>
                </w:rPr>
                <w:t>.</w:t>
              </w:r>
              <w:r>
                <w:rPr>
                  <w:color w:val="1155CC"/>
                  <w:u w:val="single"/>
                </w:rPr>
                <w:t>org/2005/11/01/the-high-schools-hispanics-attend/</w:t>
              </w:r>
            </w:hyperlink>
          </w:p>
          <w:p w14:paraId="122AFECB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Students should write down what the conclusions portion of this article points to as the greatest setback for Latino students in high schools. </w:t>
            </w:r>
          </w:p>
        </w:tc>
      </w:tr>
      <w:tr w:rsidR="00837D01" w14:paraId="1F73319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D67C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5246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142C99F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A3DA916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p w14:paraId="4A8C800B" w14:textId="77777777" w:rsidR="00837D01" w:rsidRDefault="00FD403C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0B18F1AD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837D01" w14:paraId="78B7E40A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3EDB" w14:textId="77777777" w:rsidR="00837D01" w:rsidRDefault="00FD403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Due to issues of power and privilege, please discuss group norms ahead of time to cover issues of listening, respect, and equity. Review attached Equity Norms as good ground rules </w:t>
            </w:r>
            <w:r>
              <w:lastRenderedPageBreak/>
              <w:t xml:space="preserve">for Socratic Seminars. </w:t>
            </w:r>
          </w:p>
          <w:p w14:paraId="26043C90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943476" w14:textId="77777777" w:rsidR="00837D01" w:rsidRDefault="00FD403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Begin with a “whip around” to have students share o</w:t>
            </w:r>
            <w:r>
              <w:t xml:space="preserve">ne word, group, name, idea, or thing they know about the Civil Rights Era in American History. </w:t>
            </w:r>
          </w:p>
          <w:p w14:paraId="4FAD45AB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5690CE" w14:textId="77777777" w:rsidR="00837D01" w:rsidRDefault="00FD403C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After the “whip around” discuss what groups have been left out.</w:t>
            </w:r>
          </w:p>
          <w:p w14:paraId="24FE06F4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5D897F" w14:textId="77777777" w:rsidR="00837D01" w:rsidRDefault="00FD403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Discuss what resources and respect marginalized groups may be denied. Include Suffrage, Health Care, Education, Police Services, Discrimination, Housing, </w:t>
            </w:r>
            <w:proofErr w:type="spellStart"/>
            <w:r>
              <w:t>Etc</w:t>
            </w:r>
            <w:proofErr w:type="spellEnd"/>
            <w:r>
              <w:t>…</w:t>
            </w:r>
          </w:p>
          <w:p w14:paraId="5F709238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A65A50" w14:textId="77777777" w:rsidR="00837D01" w:rsidRDefault="00FD403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Review the </w:t>
            </w:r>
            <w:proofErr w:type="spellStart"/>
            <w:r>
              <w:t>Youtube</w:t>
            </w:r>
            <w:proofErr w:type="spellEnd"/>
            <w:r>
              <w:t xml:space="preserve"> clip by Emma Gomez Martinez (1:08) and discuss the ideal of advocacy. (Students should record one question they have about this short clip.)</w:t>
            </w:r>
          </w:p>
          <w:p w14:paraId="14E3A574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4F0650" w14:textId="2FC58885" w:rsidR="00837D01" w:rsidRDefault="00FD40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 the link on the Newspaper article and list on board the advocacy groups</w:t>
            </w:r>
            <w:r w:rsidR="00513E37">
              <w:t>’</w:t>
            </w:r>
            <w:r>
              <w:t xml:space="preserve"> demands of the S</w:t>
            </w:r>
            <w:r>
              <w:t xml:space="preserve">t. </w:t>
            </w:r>
            <w:proofErr w:type="spellStart"/>
            <w:r>
              <w:t>Vrain</w:t>
            </w:r>
            <w:proofErr w:type="spellEnd"/>
            <w:r>
              <w:t xml:space="preserve"> Newspaper. (Students should write down one thing the article suggests or one idea they have that would make school more accessible to Latino students or other minority students.)</w:t>
            </w:r>
          </w:p>
          <w:p w14:paraId="7EB22D96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8BBD85" w14:textId="48131448" w:rsidR="00837D01" w:rsidRDefault="00FD403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 the “Columbine High School” Clip. (Students should write dow</w:t>
            </w:r>
            <w:r>
              <w:t>n what this video points to as the greatest setback for Latino students at Columbine High School.</w:t>
            </w:r>
            <w:r>
              <w:t>)</w:t>
            </w:r>
          </w:p>
          <w:p w14:paraId="4FF24BB1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D4E9DDE" w14:textId="1EFDF051" w:rsidR="00837D01" w:rsidRDefault="00FD403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 Conclusions page from The High Schools Hispanics Attend: Size and Other Key Characteristics (P. 21) (Students should write down what this video points to as the greatest setback for Latino students at Columbine High School.</w:t>
            </w:r>
            <w:r>
              <w:t>)</w:t>
            </w:r>
          </w:p>
          <w:p w14:paraId="6C0B1BF2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3C0C01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Socratic Seminar Quest</w:t>
            </w:r>
            <w:r>
              <w:t>ions:</w:t>
            </w:r>
          </w:p>
          <w:p w14:paraId="77A523DA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5D69D2" w14:textId="77777777" w:rsidR="00837D01" w:rsidRDefault="00FD40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Discuss if “any of the listed demands are still concerns” in the BVSD or St. </w:t>
            </w:r>
            <w:proofErr w:type="spellStart"/>
            <w:r>
              <w:t>Vrain</w:t>
            </w:r>
            <w:proofErr w:type="spellEnd"/>
            <w:r>
              <w:t xml:space="preserve"> School Districts.</w:t>
            </w:r>
          </w:p>
          <w:p w14:paraId="3BB15376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DBBC39" w14:textId="77777777" w:rsidR="00837D01" w:rsidRDefault="00FD40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Discuss: What policies could be put into place to help make school more accessible for all students?</w:t>
            </w:r>
          </w:p>
          <w:p w14:paraId="34D08ED4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00436BA" w14:textId="77777777" w:rsidR="00837D01" w:rsidRDefault="00FD403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Discuss: In your experience, what impact does class size have on classroom learning?</w:t>
            </w:r>
          </w:p>
          <w:p w14:paraId="7CB463FE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6D1317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u w:val="single"/>
              </w:rPr>
              <w:t>Reflection</w:t>
            </w:r>
            <w:r>
              <w:t>: Have students finish the seminar with a quiet written re</w:t>
            </w:r>
            <w:r>
              <w:t xml:space="preserve">flection or a written reflection as homework. Length should be assigned at teacher discretion. </w:t>
            </w:r>
          </w:p>
          <w:p w14:paraId="0682311A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BA25A75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Prompts could include but are not limited to: </w:t>
            </w:r>
          </w:p>
          <w:p w14:paraId="2E751432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9485E6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Describe your own advantages (privileges) or disadvantages in accessing public education in your Colorado publi</w:t>
            </w:r>
            <w:r>
              <w:t xml:space="preserve">c school experience. </w:t>
            </w:r>
          </w:p>
          <w:p w14:paraId="48E1AA30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4AC0EB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Privilege Definition: </w:t>
            </w:r>
            <w:r>
              <w:t>(This may be helpful if students are unclear about privilege) -see handout-</w:t>
            </w:r>
          </w:p>
          <w:p w14:paraId="12D7A3CF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is the</w:t>
            </w:r>
            <w:hyperlink r:id="rId12">
              <w:r>
                <w:t xml:space="preserve"> </w:t>
              </w:r>
            </w:hyperlink>
            <w:r>
              <w:t>sociological concept that some groups of people have</w:t>
            </w:r>
            <w:hyperlink r:id="rId13">
              <w:r>
                <w:t xml:space="preserve"> </w:t>
              </w:r>
            </w:hyperlink>
            <w:r>
              <w:t>advantages relative to other groups. The term is commonly used in the context of</w:t>
            </w:r>
            <w:hyperlink r:id="rId14">
              <w:r>
                <w:t xml:space="preserve"> </w:t>
              </w:r>
            </w:hyperlink>
            <w:r>
              <w:t>social inequality, particularly with regards to</w:t>
            </w:r>
            <w:hyperlink r:id="rId15">
              <w:r>
                <w:t xml:space="preserve"> </w:t>
              </w:r>
            </w:hyperlink>
            <w:r>
              <w:t>race,</w:t>
            </w:r>
            <w:hyperlink r:id="rId16">
              <w:r>
                <w:t xml:space="preserve"> </w:t>
              </w:r>
            </w:hyperlink>
            <w:r>
              <w:t>gender,</w:t>
            </w:r>
            <w:hyperlink r:id="rId17">
              <w:r>
                <w:t xml:space="preserve"> </w:t>
              </w:r>
            </w:hyperlink>
            <w:r>
              <w:t>age,</w:t>
            </w:r>
            <w:hyperlink r:id="rId18">
              <w:r>
                <w:t xml:space="preserve"> </w:t>
              </w:r>
            </w:hyperlink>
            <w:r>
              <w:t>sexual orientation,</w:t>
            </w:r>
            <w:hyperlink r:id="rId19">
              <w:r>
                <w:t xml:space="preserve"> </w:t>
              </w:r>
            </w:hyperlink>
            <w:r>
              <w:t>disability and</w:t>
            </w:r>
            <w:hyperlink r:id="rId20">
              <w:r>
                <w:t xml:space="preserve"> </w:t>
              </w:r>
            </w:hyperlink>
            <w:r>
              <w:t>social class</w:t>
            </w:r>
          </w:p>
          <w:p w14:paraId="75B3E4A8" w14:textId="4F3CF33D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1">
              <w:r>
                <w:rPr>
                  <w:color w:val="1155CC"/>
                  <w:u w:val="single"/>
                </w:rPr>
                <w:t>List of P</w:t>
              </w:r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ivile</w:t>
              </w:r>
              <w:r>
                <w:rPr>
                  <w:color w:val="1155CC"/>
                  <w:u w:val="single"/>
                </w:rPr>
                <w:t>g</w:t>
              </w:r>
              <w:r>
                <w:rPr>
                  <w:color w:val="1155CC"/>
                  <w:u w:val="single"/>
                </w:rPr>
                <w:t>e</w:t>
              </w:r>
            </w:hyperlink>
          </w:p>
          <w:p w14:paraId="11580489" w14:textId="77777777" w:rsidR="00837D01" w:rsidRDefault="00837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B2A6DA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What are some options that public officials could use to increase </w:t>
            </w:r>
            <w:r>
              <w:t xml:space="preserve">educational access for people of all backgrounds in Colorado Public </w:t>
            </w:r>
            <w:proofErr w:type="gramStart"/>
            <w:r>
              <w:t>schools.</w:t>
            </w:r>
            <w:proofErr w:type="gramEnd"/>
            <w:r>
              <w:t xml:space="preserve"> </w:t>
            </w:r>
          </w:p>
        </w:tc>
      </w:tr>
    </w:tbl>
    <w:p w14:paraId="41B454BC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</w:pPr>
    </w:p>
    <w:p w14:paraId="3E2388F0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4493474" w14:textId="52B649BC" w:rsidR="00837D01" w:rsidRDefault="00FD403C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>Evaluation/Assessment:</w:t>
      </w:r>
      <w:r>
        <w:rPr>
          <w:b/>
          <w:color w:val="274E13"/>
        </w:rPr>
        <w:t xml:space="preserve"> </w:t>
      </w:r>
      <w:r>
        <w:rPr>
          <w:i/>
          <w:color w:val="FF0000"/>
        </w:rPr>
        <w:t xml:space="preserve">(Methods for collecting evidence of </w:t>
      </w:r>
      <w:r>
        <w:rPr>
          <w:i/>
          <w:color w:val="FF0000"/>
        </w:rPr>
        <w:t>student learning)</w:t>
      </w:r>
    </w:p>
    <w:p w14:paraId="376E3B1B" w14:textId="77777777" w:rsidR="00837D01" w:rsidRDefault="00FD403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837D01" w14:paraId="5BC1943D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431E" w14:textId="77777777" w:rsidR="00837D01" w:rsidRDefault="00FD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There are several ways to assess this </w:t>
            </w:r>
            <w:proofErr w:type="spellStart"/>
            <w:r>
              <w:t>socratic</w:t>
            </w:r>
            <w:proofErr w:type="spellEnd"/>
            <w:r>
              <w:t xml:space="preserve"> seminar. You can use a participation chart, orally assess the content of student input, or assess the written reflection. It may be best to include all three to get a greater snapshot of student learning. </w:t>
            </w:r>
          </w:p>
        </w:tc>
      </w:tr>
    </w:tbl>
    <w:p w14:paraId="2C60C6CC" w14:textId="77777777" w:rsidR="00837D01" w:rsidRDefault="00837D0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B74366" w14:textId="3637855E" w:rsidR="00837D01" w:rsidRDefault="00FD403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*One important process of the Socratic Seminar process is to not have any preconceived notions of the where the seminar will take student learning. </w:t>
      </w:r>
      <w:proofErr w:type="gramStart"/>
      <w:r>
        <w:t>As long as</w:t>
      </w:r>
      <w:proofErr w:type="gramEnd"/>
      <w:r>
        <w:t xml:space="preserve"> students are respectful and sharing</w:t>
      </w:r>
      <w:r w:rsidR="003F6359">
        <w:t>,</w:t>
      </w:r>
      <w:r>
        <w:t xml:space="preserve"> they will come to their own learning. </w:t>
      </w:r>
    </w:p>
    <w:p w14:paraId="6CA157E0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4" w:name="_GoBack"/>
      <w:bookmarkEnd w:id="4"/>
    </w:p>
    <w:p w14:paraId="04B51295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1968851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6F84904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E160422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DA95290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3D1195C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7C696FF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89B6D6E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DC20907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7E112E2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09E2A90" w14:textId="77777777" w:rsidR="00837D01" w:rsidRDefault="00837D0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837D01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E5F7" w14:textId="77777777" w:rsidR="00FD403C" w:rsidRDefault="00FD403C">
      <w:r>
        <w:separator/>
      </w:r>
    </w:p>
  </w:endnote>
  <w:endnote w:type="continuationSeparator" w:id="0">
    <w:p w14:paraId="17AB6A48" w14:textId="77777777" w:rsidR="00FD403C" w:rsidRDefault="00F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A238E" w14:textId="77777777" w:rsidR="00837D01" w:rsidRDefault="00FD403C">
    <w:pPr>
      <w:pBdr>
        <w:top w:val="nil"/>
        <w:left w:val="nil"/>
        <w:bottom w:val="nil"/>
        <w:right w:val="nil"/>
        <w:between w:val="nil"/>
      </w:pBdr>
      <w:spacing w:line="276" w:lineRule="auto"/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NonCommercial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9841854" wp14:editId="6BA63BAF">
          <wp:simplePos x="0" y="0"/>
          <wp:positionH relativeFrom="column">
            <wp:posOffset>114300</wp:posOffset>
          </wp:positionH>
          <wp:positionV relativeFrom="paragraph">
            <wp:posOffset>104776</wp:posOffset>
          </wp:positionV>
          <wp:extent cx="599295" cy="21111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7361" w14:textId="77777777" w:rsidR="00837D01" w:rsidRDefault="00837D0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4113" w14:textId="77777777" w:rsidR="00FD403C" w:rsidRDefault="00FD403C">
      <w:r>
        <w:separator/>
      </w:r>
    </w:p>
  </w:footnote>
  <w:footnote w:type="continuationSeparator" w:id="0">
    <w:p w14:paraId="7BCADC5C" w14:textId="77777777" w:rsidR="00FD403C" w:rsidRDefault="00FD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2244" w14:textId="77777777" w:rsidR="00837D01" w:rsidRDefault="00837D01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896E" w14:textId="77777777" w:rsidR="00837D01" w:rsidRDefault="00FD403C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34C9B5D" wp14:editId="0CF1231E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1" name="image1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8126A4" w14:textId="77777777" w:rsidR="00837D01" w:rsidRDefault="00837D01">
    <w:pPr>
      <w:pBdr>
        <w:top w:val="nil"/>
        <w:left w:val="nil"/>
        <w:bottom w:val="nil"/>
        <w:right w:val="nil"/>
        <w:between w:val="nil"/>
      </w:pBdr>
      <w:jc w:val="center"/>
    </w:pPr>
  </w:p>
  <w:p w14:paraId="4CB427C9" w14:textId="77777777" w:rsidR="00837D01" w:rsidRDefault="00FD403C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r>
      <w:rPr>
        <w:b/>
        <w:color w:val="274E13"/>
        <w:sz w:val="32"/>
        <w:szCs w:val="32"/>
      </w:rPr>
      <w:t xml:space="preserve">Boulder County Latino History Project </w:t>
    </w:r>
  </w:p>
  <w:p w14:paraId="36672B6D" w14:textId="77777777" w:rsidR="00837D01" w:rsidRDefault="00FD403C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2EF9D388" w14:textId="77777777" w:rsidR="00837D01" w:rsidRDefault="00837D0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3031"/>
    <w:multiLevelType w:val="multilevel"/>
    <w:tmpl w:val="0F3CF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21611"/>
    <w:multiLevelType w:val="multilevel"/>
    <w:tmpl w:val="9BD00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265834"/>
    <w:multiLevelType w:val="multilevel"/>
    <w:tmpl w:val="1EBC7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11E29"/>
    <w:multiLevelType w:val="multilevel"/>
    <w:tmpl w:val="9E022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2E73FD"/>
    <w:multiLevelType w:val="multilevel"/>
    <w:tmpl w:val="0D409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0E4DE8"/>
    <w:multiLevelType w:val="multilevel"/>
    <w:tmpl w:val="ED741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7E70DD"/>
    <w:multiLevelType w:val="multilevel"/>
    <w:tmpl w:val="3C2CC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6F5BC2"/>
    <w:multiLevelType w:val="multilevel"/>
    <w:tmpl w:val="CEC85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BD538C"/>
    <w:multiLevelType w:val="multilevel"/>
    <w:tmpl w:val="E9AC2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5642D6"/>
    <w:multiLevelType w:val="multilevel"/>
    <w:tmpl w:val="96FEF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230307"/>
    <w:multiLevelType w:val="multilevel"/>
    <w:tmpl w:val="8D080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8C491E"/>
    <w:multiLevelType w:val="multilevel"/>
    <w:tmpl w:val="A036E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A13179"/>
    <w:multiLevelType w:val="multilevel"/>
    <w:tmpl w:val="53A43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8D0CBD"/>
    <w:multiLevelType w:val="multilevel"/>
    <w:tmpl w:val="B3A44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01"/>
    <w:rsid w:val="003F6359"/>
    <w:rsid w:val="00513E37"/>
    <w:rsid w:val="00837D01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EB31"/>
  <w15:docId w15:val="{9643FF13-1779-4008-A1C3-22821FF9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13E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sPTwPZ9n0" TargetMode="External"/><Relationship Id="rId13" Type="http://schemas.openxmlformats.org/officeDocument/2006/relationships/hyperlink" Target="https://en.wiktionary.org/wiki/advantage" TargetMode="External"/><Relationship Id="rId18" Type="http://schemas.openxmlformats.org/officeDocument/2006/relationships/hyperlink" Target="https://en.wikipedia.org/wiki/Sexual_orientat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eachbocolatinohistory.colorado.edu/wp-content/uploads/2016/02/Privilege-Statements.docx" TargetMode="External"/><Relationship Id="rId7" Type="http://schemas.openxmlformats.org/officeDocument/2006/relationships/hyperlink" Target="http://teachbocolatinohistory.colorado.edu/wp-content/uploads/2016/02/Lations-and-High-School-size.pdf" TargetMode="External"/><Relationship Id="rId12" Type="http://schemas.openxmlformats.org/officeDocument/2006/relationships/hyperlink" Target="https://en.wikipedia.org/wiki/Sociology" TargetMode="External"/><Relationship Id="rId17" Type="http://schemas.openxmlformats.org/officeDocument/2006/relationships/hyperlink" Target="https://en.wikipedia.org/wiki/Ageing,_Disability_and_Home_Care_NSW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ender" TargetMode="External"/><Relationship Id="rId20" Type="http://schemas.openxmlformats.org/officeDocument/2006/relationships/hyperlink" Target="https://en.wikipedia.org/wiki/Social_c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whispanic.org/2005/11/01/the-high-schools-hispanics-attend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ace_%28human_classification%2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jA3yV0gHXwE" TargetMode="External"/><Relationship Id="rId19" Type="http://schemas.openxmlformats.org/officeDocument/2006/relationships/hyperlink" Target="https://en.wikipedia.org/wiki/Dis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colatinohistory.colorado.edu/newspaper/chicano-advisory-groups-criticize-district-for-treatment-of-students-1971" TargetMode="External"/><Relationship Id="rId14" Type="http://schemas.openxmlformats.org/officeDocument/2006/relationships/hyperlink" Target="https://en.wikipedia.org/wiki/Social_inequality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2</cp:revision>
  <dcterms:created xsi:type="dcterms:W3CDTF">2019-12-04T19:51:00Z</dcterms:created>
  <dcterms:modified xsi:type="dcterms:W3CDTF">2019-12-04T19:51:00Z</dcterms:modified>
</cp:coreProperties>
</file>