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B2EA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65AA674" w14:textId="77777777" w:rsidR="000E10A4" w:rsidRDefault="00740F2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Title: Juxtaposing </w:t>
      </w:r>
      <w:r>
        <w:rPr>
          <w:b/>
          <w:i/>
          <w:sz w:val="28"/>
          <w:szCs w:val="28"/>
        </w:rPr>
        <w:t>House on Mango Street</w:t>
      </w:r>
      <w:r>
        <w:rPr>
          <w:b/>
          <w:sz w:val="28"/>
          <w:szCs w:val="28"/>
        </w:rPr>
        <w:t xml:space="preserve">, Local Latinx History, and Personal Experience through Student Writing </w:t>
      </w:r>
    </w:p>
    <w:p w14:paraId="6EB09C1C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1775" w:type="dxa"/>
        <w:tblInd w:w="-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75"/>
      </w:tblGrid>
      <w:tr w:rsidR="000E10A4" w14:paraId="2C244B7D" w14:textId="77777777">
        <w:tc>
          <w:tcPr>
            <w:tcW w:w="1177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D490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0770D693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0EE488EB" w14:textId="77777777" w:rsidR="000E10A4" w:rsidRDefault="00740F2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706545BB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1760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0395"/>
      </w:tblGrid>
      <w:tr w:rsidR="000E10A4" w14:paraId="6C28E36E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1722" w14:textId="77777777" w:rsidR="000E10A4" w:rsidRDefault="0074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16B77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lesson encourages students to draw connections between an interview with a local Latina, Marta Moreno and three vignettes from Sandra Cisneros’ </w:t>
            </w:r>
            <w:r>
              <w:rPr>
                <w:i/>
              </w:rPr>
              <w:t>House on Mango Street</w:t>
            </w:r>
            <w:r>
              <w:t xml:space="preserve"> with similar themes in order to help students ultimately produce their own vignette m</w:t>
            </w:r>
            <w:r>
              <w:t xml:space="preserve">irroring Cisneros’ writing style. </w:t>
            </w:r>
          </w:p>
          <w:p w14:paraId="64946E4C" w14:textId="77777777" w:rsidR="000E10A4" w:rsidRDefault="000E1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58510C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Drawing text-to-text and text-to-self connections is essential when asking secondary students to read and analyze a variety of literature and informational material. Common Core State Standards and state initiatives enco</w:t>
            </w:r>
            <w:r>
              <w:t>urage students to be able to synthesize and draw connections between texts that are printed, analog, and multimedia; through these mediums, there are an assortment of ways students can practice the aforementioned connections which ultimately inspire empath</w:t>
            </w:r>
            <w:r>
              <w:t xml:space="preserve">y and self-awareness. </w:t>
            </w:r>
          </w:p>
          <w:p w14:paraId="302A015E" w14:textId="77777777" w:rsidR="000E10A4" w:rsidRDefault="000E1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833BFA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following lesson prompts students to listen to an oral history told by a prominent figure, Marta Moreno --one of the founding members of El Comite --, uncover “big ideas”, or overarching themes (which mainly involve self-esteem,</w:t>
            </w:r>
            <w:r>
              <w:t xml:space="preserve"> challenges with dual identity, and family roles), of that interview, then read an excerpt of vignettes from </w:t>
            </w:r>
            <w:r>
              <w:rPr>
                <w:i/>
              </w:rPr>
              <w:t>House on Mango Street</w:t>
            </w:r>
            <w:r>
              <w:t xml:space="preserve"> where the narrator of that fictional text experiences similar obstacles or occurrences which will lead them to constructing t</w:t>
            </w:r>
            <w:r>
              <w:t xml:space="preserve">heir own narratives around a similar theme. </w:t>
            </w:r>
          </w:p>
          <w:p w14:paraId="03A0D4F1" w14:textId="77777777" w:rsidR="000E10A4" w:rsidRDefault="000E1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15E356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Once students have read and understood both mediums (the interview along with its transcript, as well as the vignettes from </w:t>
            </w:r>
            <w:r>
              <w:rPr>
                <w:i/>
              </w:rPr>
              <w:t>House on Mango Street</w:t>
            </w:r>
            <w:r>
              <w:t xml:space="preserve">) through text annotations and discussion procedures, they will </w:t>
            </w:r>
            <w:proofErr w:type="gramStart"/>
            <w:r>
              <w:t>c</w:t>
            </w:r>
            <w:r>
              <w:t>ompare and contrast</w:t>
            </w:r>
            <w:proofErr w:type="gramEnd"/>
            <w:r>
              <w:t xml:space="preserve"> the experience of both individuals through a venn diagram.</w:t>
            </w:r>
          </w:p>
          <w:p w14:paraId="7EBF4683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br/>
              <w:t>Finally, the venn diagram will be used as a point of inspiration for a short piece of personal narrative writing (a vignette) where students, poetically, write about a personal</w:t>
            </w:r>
            <w:r>
              <w:t xml:space="preserve"> obstacle in their lives regarding self-esteem which can be compared to </w:t>
            </w:r>
            <w:r>
              <w:rPr>
                <w:i/>
              </w:rPr>
              <w:t>The House on Mango Street</w:t>
            </w:r>
            <w:r>
              <w:t xml:space="preserve"> and Marta Moreno’s oral history. </w:t>
            </w:r>
          </w:p>
          <w:p w14:paraId="0B00FB7D" w14:textId="77777777" w:rsidR="000E10A4" w:rsidRDefault="000E1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BCB377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</w:t>
            </w:r>
            <w:proofErr w:type="gramStart"/>
            <w:r>
              <w:t>ultimate goal</w:t>
            </w:r>
            <w:proofErr w:type="gramEnd"/>
            <w:r>
              <w:t xml:space="preserve"> is that students will compose their own vignette using a parallel structure to Sandra Cisneros’ writing s</w:t>
            </w:r>
            <w:r>
              <w:t xml:space="preserve">tyle. </w:t>
            </w:r>
          </w:p>
          <w:p w14:paraId="453DB9E4" w14:textId="77777777" w:rsidR="000E10A4" w:rsidRDefault="000E1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113B9D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*Note: Students, before this lesson, should be aware of text annotation techniques and what a vignette is as well as major poetic devices. </w:t>
            </w:r>
          </w:p>
        </w:tc>
      </w:tr>
      <w:tr w:rsidR="000E10A4" w14:paraId="758E01A4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D44A" w14:textId="77777777" w:rsidR="000E10A4" w:rsidRDefault="0074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 &amp; School</w:t>
            </w:r>
          </w:p>
        </w:tc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1949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Jamie Hedlun</w:t>
            </w:r>
          </w:p>
          <w:p w14:paraId="07D0EFD9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Mead High School</w:t>
            </w:r>
          </w:p>
        </w:tc>
      </w:tr>
      <w:tr w:rsidR="000E10A4" w14:paraId="5072367C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D80D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6A2A6514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Course</w:t>
            </w:r>
          </w:p>
        </w:tc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A1DB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High School English </w:t>
            </w:r>
          </w:p>
        </w:tc>
      </w:tr>
      <w:tr w:rsidR="000E10A4" w14:paraId="6CF2CD8B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0A7D" w14:textId="77777777" w:rsidR="000E10A4" w:rsidRDefault="0074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3646" w14:textId="77777777" w:rsidR="000E10A4" w:rsidRDefault="00740F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CCSS W.9-10.3</w:t>
            </w:r>
            <w:r>
              <w:t>: “[SWBAT] Write narratives to develop real and imagined experiences or events using effective technique…”</w:t>
            </w:r>
          </w:p>
          <w:p w14:paraId="065B059B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CCSS RL.9-10.6</w:t>
            </w:r>
            <w:r>
              <w:t>: “[SWBAT] Analyze a particular point of view or cultural experience reflected in a work o</w:t>
            </w:r>
            <w:r>
              <w:t>f literature from outside the United States…”</w:t>
            </w:r>
          </w:p>
        </w:tc>
      </w:tr>
      <w:tr w:rsidR="000E10A4" w14:paraId="515F9557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3D37" w14:textId="77777777" w:rsidR="000E10A4" w:rsidRDefault="0074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3A3A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Multiple class periods </w:t>
            </w:r>
          </w:p>
        </w:tc>
      </w:tr>
      <w:tr w:rsidR="000E10A4" w14:paraId="1290AFAD" w14:textId="77777777">
        <w:trPr>
          <w:trHeight w:val="44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1561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</w:t>
            </w:r>
          </w:p>
        </w:tc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FDDB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Families; Culture/identity issues</w:t>
            </w:r>
          </w:p>
        </w:tc>
      </w:tr>
      <w:tr w:rsidR="000E10A4" w14:paraId="5DCA454A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2FBA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</w:t>
            </w:r>
          </w:p>
        </w:tc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CF09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1966-1970s; 1980s-90s; 2000-2013</w:t>
            </w:r>
          </w:p>
        </w:tc>
      </w:tr>
      <w:tr w:rsidR="000E10A4" w14:paraId="1F69E156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0A7D" w14:textId="77777777" w:rsidR="000E10A4" w:rsidRDefault="0074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 words)</w:t>
            </w:r>
          </w:p>
        </w:tc>
        <w:tc>
          <w:tcPr>
            <w:tcW w:w="10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38BF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 Comite, Marta Moreno, </w:t>
            </w:r>
            <w:r>
              <w:rPr>
                <w:i/>
              </w:rPr>
              <w:t>House on Mango Street</w:t>
            </w:r>
            <w:r>
              <w:t>, Self-Esteem, Family, Identity, Latina</w:t>
            </w:r>
          </w:p>
        </w:tc>
      </w:tr>
    </w:tbl>
    <w:p w14:paraId="3BF67416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</w:pPr>
    </w:p>
    <w:p w14:paraId="78D053A5" w14:textId="77777777" w:rsidR="000E10A4" w:rsidRDefault="00740F24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6B25D11B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11730" w:type="dxa"/>
        <w:tblInd w:w="-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8685"/>
      </w:tblGrid>
      <w:tr w:rsidR="000E10A4" w14:paraId="6E15B208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F5DE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FF44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Notebooks</w:t>
            </w:r>
          </w:p>
          <w:p w14:paraId="7FCCC7B0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Audio streaming device and speakers</w:t>
            </w:r>
          </w:p>
        </w:tc>
      </w:tr>
      <w:tr w:rsidR="000E10A4" w14:paraId="4C4653B6" w14:textId="7777777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C9ED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6E07" w14:textId="3649671F" w:rsidR="000E10A4" w:rsidRPr="00E31B95" w:rsidRDefault="00E31B95">
            <w:pPr>
              <w:widowControl w:val="0"/>
              <w:spacing w:line="240" w:lineRule="auto"/>
              <w:rPr>
                <w:rStyle w:val="Hyperlink"/>
                <w:b/>
              </w:rPr>
            </w:pPr>
            <w:r>
              <w:rPr>
                <w:b/>
                <w:color w:val="1155CC"/>
                <w:u w:val="single"/>
              </w:rPr>
              <w:fldChar w:fldCharType="begin"/>
            </w:r>
            <w:r>
              <w:rPr>
                <w:b/>
                <w:color w:val="1155CC"/>
                <w:u w:val="single"/>
              </w:rPr>
              <w:instrText xml:space="preserve"> HYPERLINK "https://localhistory.boulderlibrary.org/islandora/object/islandora%3A78181?solr_nav%5Bid%5D=091e718369229513fc97&amp;solr_nav%5Bpage%5D=0&amp;solr_nav%5Boffset%5D=1" </w:instrText>
            </w:r>
            <w:r>
              <w:rPr>
                <w:b/>
                <w:color w:val="1155CC"/>
                <w:u w:val="single"/>
              </w:rPr>
            </w:r>
            <w:r>
              <w:rPr>
                <w:b/>
                <w:color w:val="1155CC"/>
                <w:u w:val="single"/>
              </w:rPr>
              <w:fldChar w:fldCharType="separate"/>
            </w:r>
            <w:r w:rsidR="00740F24" w:rsidRPr="00E31B95">
              <w:rPr>
                <w:rStyle w:val="Hyperlink"/>
                <w:b/>
              </w:rPr>
              <w:t>Interview with Mor</w:t>
            </w:r>
            <w:r w:rsidR="00740F24" w:rsidRPr="00E31B95">
              <w:rPr>
                <w:rStyle w:val="Hyperlink"/>
                <w:b/>
              </w:rPr>
              <w:t>e</w:t>
            </w:r>
            <w:r w:rsidR="00740F24" w:rsidRPr="00E31B95">
              <w:rPr>
                <w:rStyle w:val="Hyperlink"/>
                <w:b/>
              </w:rPr>
              <w:t>no</w:t>
            </w:r>
          </w:p>
          <w:p w14:paraId="46AFCFB8" w14:textId="3717C4C8" w:rsidR="000E10A4" w:rsidRDefault="00E31B9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color w:val="1155CC"/>
                <w:u w:val="single"/>
              </w:rPr>
              <w:fldChar w:fldCharType="end"/>
            </w:r>
            <w:hyperlink r:id="rId7">
              <w:r w:rsidR="00740F24">
                <w:rPr>
                  <w:b/>
                  <w:color w:val="1155CC"/>
                  <w:u w:val="single"/>
                </w:rPr>
                <w:t>House on Mango Stree</w:t>
              </w:r>
              <w:r w:rsidR="00740F24">
                <w:rPr>
                  <w:b/>
                  <w:color w:val="1155CC"/>
                  <w:u w:val="single"/>
                </w:rPr>
                <w:t>t</w:t>
              </w:r>
              <w:r w:rsidR="00740F24">
                <w:rPr>
                  <w:b/>
                  <w:color w:val="1155CC"/>
                  <w:u w:val="single"/>
                </w:rPr>
                <w:t xml:space="preserve"> PDF</w:t>
              </w:r>
            </w:hyperlink>
          </w:p>
          <w:p w14:paraId="61C0A321" w14:textId="77777777" w:rsidR="000E10A4" w:rsidRDefault="00740F24">
            <w:pPr>
              <w:widowControl w:val="0"/>
              <w:spacing w:line="240" w:lineRule="auto"/>
              <w:rPr>
                <w:b/>
              </w:rPr>
            </w:pPr>
            <w:hyperlink r:id="rId8">
              <w:r>
                <w:rPr>
                  <w:b/>
                  <w:color w:val="1155CC"/>
                  <w:u w:val="single"/>
                </w:rPr>
                <w:t xml:space="preserve">AB Partner Talk Protocol </w:t>
              </w:r>
            </w:hyperlink>
          </w:p>
          <w:p w14:paraId="363F084C" w14:textId="1CE862CE" w:rsidR="000E10A4" w:rsidRPr="00E31B95" w:rsidRDefault="00E31B95">
            <w:pPr>
              <w:widowControl w:val="0"/>
              <w:spacing w:line="240" w:lineRule="auto"/>
              <w:rPr>
                <w:rStyle w:val="Hyperlink"/>
                <w:b/>
              </w:rPr>
            </w:pPr>
            <w:r>
              <w:rPr>
                <w:b/>
                <w:color w:val="1155CC"/>
                <w:u w:val="single"/>
              </w:rPr>
              <w:fldChar w:fldCharType="begin"/>
            </w:r>
            <w:r>
              <w:rPr>
                <w:b/>
                <w:color w:val="1155CC"/>
                <w:u w:val="single"/>
              </w:rPr>
              <w:instrText xml:space="preserve"> HYPERLINK "http://teachbocolatinohistory.colorado.edu/wp-content/uploads/2017/12/Moreno-Interview-Notecatcher.docx" </w:instrText>
            </w:r>
            <w:r>
              <w:rPr>
                <w:b/>
                <w:color w:val="1155CC"/>
                <w:u w:val="single"/>
              </w:rPr>
            </w:r>
            <w:r>
              <w:rPr>
                <w:b/>
                <w:color w:val="1155CC"/>
                <w:u w:val="single"/>
              </w:rPr>
              <w:fldChar w:fldCharType="separate"/>
            </w:r>
            <w:r w:rsidR="00740F24" w:rsidRPr="00E31B95">
              <w:rPr>
                <w:rStyle w:val="Hyperlink"/>
                <w:b/>
              </w:rPr>
              <w:t>Moreno Int</w:t>
            </w:r>
            <w:r w:rsidR="00740F24" w:rsidRPr="00E31B95">
              <w:rPr>
                <w:rStyle w:val="Hyperlink"/>
                <w:b/>
              </w:rPr>
              <w:t>e</w:t>
            </w:r>
            <w:r w:rsidR="00740F24" w:rsidRPr="00E31B95">
              <w:rPr>
                <w:rStyle w:val="Hyperlink"/>
                <w:b/>
              </w:rPr>
              <w:t>rview Note-catche</w:t>
            </w:r>
            <w:r w:rsidR="00740F24" w:rsidRPr="00E31B95">
              <w:rPr>
                <w:rStyle w:val="Hyperlink"/>
                <w:b/>
              </w:rPr>
              <w:t>r</w:t>
            </w:r>
            <w:r w:rsidR="00740F24" w:rsidRPr="00E31B95">
              <w:rPr>
                <w:rStyle w:val="Hyperlink"/>
                <w:b/>
              </w:rPr>
              <w:t xml:space="preserve"> </w:t>
            </w:r>
          </w:p>
          <w:p w14:paraId="2B2E2740" w14:textId="4F8A10CA" w:rsidR="000E10A4" w:rsidRDefault="00E31B9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color w:val="1155CC"/>
                <w:u w:val="single"/>
              </w:rPr>
              <w:fldChar w:fldCharType="end"/>
            </w:r>
            <w:r w:rsidR="00740F24">
              <w:fldChar w:fldCharType="begin"/>
            </w:r>
            <w:r w:rsidR="00740F24">
              <w:instrText xml:space="preserve"> HYPERLINK "http://i.imgur.com/hiv4o.gif" \h </w:instrText>
            </w:r>
            <w:r w:rsidR="00740F24">
              <w:fldChar w:fldCharType="separate"/>
            </w:r>
            <w:r w:rsidR="00740F24">
              <w:rPr>
                <w:b/>
                <w:color w:val="1155CC"/>
                <w:u w:val="single"/>
              </w:rPr>
              <w:t>Venn Diagra</w:t>
            </w:r>
            <w:r w:rsidR="00740F24">
              <w:rPr>
                <w:b/>
                <w:color w:val="1155CC"/>
                <w:u w:val="single"/>
              </w:rPr>
              <w:t>m</w:t>
            </w:r>
            <w:r w:rsidR="00740F24">
              <w:rPr>
                <w:b/>
                <w:color w:val="1155CC"/>
                <w:u w:val="single"/>
              </w:rPr>
              <w:t xml:space="preserve"> Chart </w:t>
            </w:r>
            <w:r w:rsidR="00740F24">
              <w:rPr>
                <w:b/>
                <w:color w:val="1155CC"/>
                <w:u w:val="single"/>
              </w:rPr>
              <w:fldChar w:fldCharType="end"/>
            </w:r>
          </w:p>
          <w:p w14:paraId="24A47B59" w14:textId="24DA98D9" w:rsidR="000E10A4" w:rsidRPr="00E31B95" w:rsidRDefault="00E31B95">
            <w:pPr>
              <w:widowControl w:val="0"/>
              <w:spacing w:line="240" w:lineRule="auto"/>
              <w:rPr>
                <w:rStyle w:val="Hyperlink"/>
                <w:b/>
              </w:rPr>
            </w:pPr>
            <w:r>
              <w:rPr>
                <w:b/>
                <w:color w:val="1155CC"/>
                <w:u w:val="single"/>
              </w:rPr>
              <w:fldChar w:fldCharType="begin"/>
            </w:r>
            <w:r>
              <w:rPr>
                <w:b/>
                <w:color w:val="1155CC"/>
                <w:u w:val="single"/>
              </w:rPr>
              <w:instrText xml:space="preserve"> HYPERLINK "http://teachbocolatinohistory.colorado.edu/wp-content/uploads/2017/12/Copy-of-Vignette-Rubric.docx" </w:instrText>
            </w:r>
            <w:r>
              <w:rPr>
                <w:b/>
                <w:color w:val="1155CC"/>
                <w:u w:val="single"/>
              </w:rPr>
            </w:r>
            <w:r>
              <w:rPr>
                <w:b/>
                <w:color w:val="1155CC"/>
                <w:u w:val="single"/>
              </w:rPr>
              <w:fldChar w:fldCharType="separate"/>
            </w:r>
            <w:r w:rsidR="00740F24" w:rsidRPr="00E31B95">
              <w:rPr>
                <w:rStyle w:val="Hyperlink"/>
                <w:b/>
              </w:rPr>
              <w:t>Vignette Rubr</w:t>
            </w:r>
            <w:r w:rsidR="00740F24" w:rsidRPr="00E31B95">
              <w:rPr>
                <w:rStyle w:val="Hyperlink"/>
                <w:b/>
              </w:rPr>
              <w:t>i</w:t>
            </w:r>
            <w:r w:rsidR="00740F24" w:rsidRPr="00E31B95">
              <w:rPr>
                <w:rStyle w:val="Hyperlink"/>
                <w:b/>
              </w:rPr>
              <w:t>c</w:t>
            </w:r>
            <w:r w:rsidR="00740F24" w:rsidRPr="00E31B95">
              <w:rPr>
                <w:rStyle w:val="Hyperlink"/>
                <w:b/>
              </w:rPr>
              <w:t xml:space="preserve"> </w:t>
            </w:r>
          </w:p>
          <w:p w14:paraId="551CC88B" w14:textId="6A8D0CCD" w:rsidR="000E10A4" w:rsidRDefault="00E31B9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color w:val="1155CC"/>
                <w:u w:val="single"/>
              </w:rPr>
              <w:fldChar w:fldCharType="end"/>
            </w:r>
            <w:r w:rsidR="00740F24">
              <w:fldChar w:fldCharType="begin"/>
            </w:r>
            <w:r w:rsidR="00740F24">
              <w:instrText xml:space="preserve"> HYPERLINK "https://www.youtube.com/watch?v=n3P-0vxeQpA" \h </w:instrText>
            </w:r>
            <w:r w:rsidR="00740F24">
              <w:fldChar w:fldCharType="separate"/>
            </w:r>
            <w:r w:rsidR="00740F24">
              <w:rPr>
                <w:b/>
                <w:color w:val="1155CC"/>
                <w:u w:val="single"/>
              </w:rPr>
              <w:t>El Comite Ba</w:t>
            </w:r>
            <w:r w:rsidR="00740F24">
              <w:rPr>
                <w:b/>
                <w:color w:val="1155CC"/>
                <w:u w:val="single"/>
              </w:rPr>
              <w:t>c</w:t>
            </w:r>
            <w:r w:rsidR="00740F24">
              <w:rPr>
                <w:b/>
                <w:color w:val="1155CC"/>
                <w:u w:val="single"/>
              </w:rPr>
              <w:t xml:space="preserve">kground Video </w:t>
            </w:r>
            <w:r w:rsidR="00740F24">
              <w:rPr>
                <w:b/>
                <w:color w:val="1155CC"/>
                <w:u w:val="single"/>
              </w:rPr>
              <w:fldChar w:fldCharType="end"/>
            </w:r>
          </w:p>
        </w:tc>
      </w:tr>
    </w:tbl>
    <w:p w14:paraId="41065771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B555A3A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</w:pPr>
    </w:p>
    <w:p w14:paraId="04732430" w14:textId="77777777" w:rsidR="000E10A4" w:rsidRDefault="00740F2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sdnwets442sm" w:colFirst="0" w:colLast="0"/>
      <w:bookmarkEnd w:id="2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503FF2FE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11685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85"/>
      </w:tblGrid>
      <w:tr w:rsidR="000E10A4" w14:paraId="638510E0" w14:textId="77777777">
        <w:tc>
          <w:tcPr>
            <w:tcW w:w="11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E4E6" w14:textId="77777777" w:rsidR="000E10A4" w:rsidRDefault="00740F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Anticipatory Set </w:t>
            </w:r>
          </w:p>
          <w:p w14:paraId="53AF113D" w14:textId="77777777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Students will complete one of the following writing prompts in their notebooks to connect thematically to the lesson for the day:</w:t>
            </w:r>
          </w:p>
          <w:p w14:paraId="7E352826" w14:textId="77777777" w:rsidR="000E10A4" w:rsidRDefault="00740F24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is your family both different and </w:t>
            </w:r>
            <w:proofErr w:type="gramStart"/>
            <w:r>
              <w:t>similar to</w:t>
            </w:r>
            <w:proofErr w:type="gramEnd"/>
            <w:r>
              <w:t xml:space="preserve"> your understanding of the “typical” family? Be specific about what you believ</w:t>
            </w:r>
            <w:r>
              <w:t xml:space="preserve">e is “typical”. </w:t>
            </w:r>
          </w:p>
          <w:p w14:paraId="58523596" w14:textId="77777777" w:rsidR="000E10A4" w:rsidRDefault="00740F24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has your family influenced who you are today? Be specific. Which family members have affected you the most? How?</w:t>
            </w:r>
          </w:p>
          <w:p w14:paraId="64DE9807" w14:textId="77777777" w:rsidR="000E10A4" w:rsidRDefault="00740F24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Describe a time you were in a situation where you did not fit in. What did it feel like? What made you feel like you didn’</w:t>
            </w:r>
            <w:r>
              <w:t xml:space="preserve">t belong? </w:t>
            </w:r>
          </w:p>
          <w:p w14:paraId="4A7B2AE5" w14:textId="77777777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Next, students will share their writing using the pair-share </w:t>
            </w:r>
            <w:hyperlink r:id="rId9">
              <w:r>
                <w:rPr>
                  <w:color w:val="1155CC"/>
                  <w:u w:val="single"/>
                </w:rPr>
                <w:t>A-B partner p</w:t>
              </w:r>
              <w:r>
                <w:rPr>
                  <w:color w:val="1155CC"/>
                  <w:u w:val="single"/>
                </w:rPr>
                <w:t>r</w:t>
              </w:r>
              <w:r>
                <w:rPr>
                  <w:color w:val="1155CC"/>
                  <w:u w:val="single"/>
                </w:rPr>
                <w:t>otocol</w:t>
              </w:r>
            </w:hyperlink>
            <w:r>
              <w:t xml:space="preserve">. In partners, the teacher will decide who is partner “A” and who is “B”, then let </w:t>
            </w:r>
            <w:r>
              <w:t xml:space="preserve">students know which student will share their writing first. Students can either turn and talk or choose to read what they wrote verbatim. </w:t>
            </w:r>
          </w:p>
          <w:p w14:paraId="722971AC" w14:textId="77777777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After students share with one another, ask volunteers to share out with the whole class. Make sure to encourage stude</w:t>
            </w:r>
            <w:r>
              <w:t xml:space="preserve">nts to share. Perhaps, share your own response to one of the prompts to help the conversation get started. (Refer to </w:t>
            </w:r>
            <w:hyperlink r:id="rId10">
              <w:r>
                <w:rPr>
                  <w:color w:val="1155CC"/>
                  <w:u w:val="single"/>
                </w:rPr>
                <w:t>this docu</w:t>
              </w:r>
              <w:r>
                <w:rPr>
                  <w:color w:val="1155CC"/>
                  <w:u w:val="single"/>
                </w:rPr>
                <w:t>m</w:t>
              </w:r>
              <w:r>
                <w:rPr>
                  <w:color w:val="1155CC"/>
                  <w:u w:val="single"/>
                </w:rPr>
                <w:t>ent</w:t>
              </w:r>
            </w:hyperlink>
            <w:r>
              <w:t xml:space="preserve"> for more information regarding</w:t>
            </w:r>
            <w:r>
              <w:t xml:space="preserve"> the benefits of sharing your writing with students). </w:t>
            </w:r>
          </w:p>
          <w:p w14:paraId="3AFAD58F" w14:textId="77777777" w:rsidR="000E10A4" w:rsidRDefault="00740F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Background/Context for Students </w:t>
            </w:r>
          </w:p>
          <w:p w14:paraId="43DFB560" w14:textId="77777777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Before moving into Moreno’s interview, explain what El Comite is. Use </w:t>
            </w:r>
            <w:hyperlink r:id="rId11">
              <w:r>
                <w:rPr>
                  <w:color w:val="1155CC"/>
                  <w:u w:val="single"/>
                </w:rPr>
                <w:t>this video</w:t>
              </w:r>
            </w:hyperlink>
            <w:r>
              <w:t xml:space="preserve"> as a means of providing </w:t>
            </w:r>
            <w:r>
              <w:t xml:space="preserve">context for students. </w:t>
            </w:r>
          </w:p>
          <w:p w14:paraId="783E0953" w14:textId="77777777" w:rsidR="000E10A4" w:rsidRDefault="00740F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Activities </w:t>
            </w:r>
          </w:p>
          <w:p w14:paraId="7EF8B31A" w14:textId="55EC8B5B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Students will listen to the first 15 minutes of Moreno’s interview (Stop interview at 10:16) during which they will complete a </w:t>
            </w:r>
            <w:hyperlink r:id="rId12">
              <w:r>
                <w:rPr>
                  <w:color w:val="1155CC"/>
                  <w:u w:val="single"/>
                </w:rPr>
                <w:t>note-catc</w:t>
              </w:r>
              <w:r>
                <w:rPr>
                  <w:color w:val="1155CC"/>
                  <w:u w:val="single"/>
                </w:rPr>
                <w:t>h</w:t>
              </w:r>
              <w:r>
                <w:rPr>
                  <w:color w:val="1155CC"/>
                  <w:u w:val="single"/>
                </w:rPr>
                <w:t>er</w:t>
              </w:r>
            </w:hyperlink>
            <w:r>
              <w:t xml:space="preserve"> (graphic organizer). Students may also read along with the </w:t>
            </w:r>
            <w:hyperlink r:id="rId13">
              <w:r>
                <w:rPr>
                  <w:color w:val="1155CC"/>
                  <w:u w:val="single"/>
                </w:rPr>
                <w:t>trans</w:t>
              </w:r>
              <w:r>
                <w:rPr>
                  <w:color w:val="1155CC"/>
                  <w:u w:val="single"/>
                </w:rPr>
                <w:t>c</w:t>
              </w:r>
              <w:r>
                <w:rPr>
                  <w:color w:val="1155CC"/>
                  <w:u w:val="single"/>
                </w:rPr>
                <w:t>ri</w:t>
              </w:r>
              <w:r>
                <w:rPr>
                  <w:color w:val="1155CC"/>
                  <w:u w:val="single"/>
                </w:rPr>
                <w:t>p</w:t>
              </w:r>
              <w:r>
                <w:rPr>
                  <w:color w:val="1155CC"/>
                  <w:u w:val="single"/>
                </w:rPr>
                <w:t>t</w:t>
              </w:r>
            </w:hyperlink>
            <w:r>
              <w:t xml:space="preserve"> as a form of differentiation. </w:t>
            </w:r>
          </w:p>
          <w:p w14:paraId="25FBF9B0" w14:textId="18070FDE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Ask students to now transition and read these</w:t>
            </w:r>
            <w:r>
              <w:t xml:space="preserve"> vignettes from House on Mango Street: </w:t>
            </w:r>
            <w:hyperlink r:id="rId14">
              <w:r>
                <w:rPr>
                  <w:color w:val="1155CC"/>
                  <w:u w:val="single"/>
                </w:rPr>
                <w:t>“The H</w:t>
              </w:r>
              <w:r>
                <w:rPr>
                  <w:color w:val="1155CC"/>
                  <w:u w:val="single"/>
                </w:rPr>
                <w:t>o</w:t>
              </w:r>
              <w:r>
                <w:rPr>
                  <w:color w:val="1155CC"/>
                  <w:u w:val="single"/>
                </w:rPr>
                <w:t>use on Mango Street”</w:t>
              </w:r>
            </w:hyperlink>
            <w:r>
              <w:t xml:space="preserve">, (pg 3-5) </w:t>
            </w:r>
            <w:hyperlink r:id="rId15">
              <w:r>
                <w:rPr>
                  <w:color w:val="1155CC"/>
                  <w:u w:val="single"/>
                </w:rPr>
                <w:t>“My Name”</w:t>
              </w:r>
            </w:hyperlink>
            <w:r>
              <w:t xml:space="preserve"> (pg 10-11), and </w:t>
            </w:r>
            <w:hyperlink r:id="rId16">
              <w:r>
                <w:rPr>
                  <w:color w:val="1155CC"/>
                  <w:u w:val="single"/>
                </w:rPr>
                <w:t xml:space="preserve">“Chanclas” </w:t>
              </w:r>
            </w:hyperlink>
            <w:r>
              <w:t>(pg. 46-47) (options: have students read to themselves, read the vignettes aloud, or something in-between). While reading, have students annotate for specific lines or sections which demonstrate a struggle with self-esteem, identity, or family. Have the di</w:t>
            </w:r>
            <w:r>
              <w:t xml:space="preserve">rections written somewhere students can easily </w:t>
            </w:r>
            <w:proofErr w:type="gramStart"/>
            <w:r>
              <w:t>reference.</w:t>
            </w:r>
            <w:proofErr w:type="gramEnd"/>
            <w:r>
              <w:t xml:space="preserve"> </w:t>
            </w:r>
            <w:r>
              <w:t>Emphasize all three themes (identity, family,</w:t>
            </w:r>
            <w:r>
              <w:t xml:space="preserve"> and self-esteem) in each vignette and how they are presented in several ways. </w:t>
            </w:r>
          </w:p>
          <w:p w14:paraId="4EA6978C" w14:textId="77777777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Once students have listened to Moreno’s interview and read the excerpts from House </w:t>
            </w:r>
            <w:proofErr w:type="gramStart"/>
            <w:r>
              <w:t>On</w:t>
            </w:r>
            <w:proofErr w:type="gramEnd"/>
            <w:r>
              <w:t xml:space="preserve"> Mango Street, explain that they will compare and contrast themes and “big ideas”, as well </w:t>
            </w:r>
            <w:r>
              <w:t xml:space="preserve">as seemingly smaller details, from both mediums. Students should be comfortable with a venn-diagram; if necessary, draw on on the board. Begin the </w:t>
            </w:r>
            <w:hyperlink r:id="rId17">
              <w:r>
                <w:rPr>
                  <w:color w:val="1155CC"/>
                  <w:u w:val="single"/>
                </w:rPr>
                <w:t>venn-</w:t>
              </w:r>
              <w:r>
                <w:rPr>
                  <w:color w:val="1155CC"/>
                  <w:u w:val="single"/>
                </w:rPr>
                <w:t>d</w:t>
              </w:r>
              <w:r>
                <w:rPr>
                  <w:color w:val="1155CC"/>
                  <w:u w:val="single"/>
                </w:rPr>
                <w:t>iagram</w:t>
              </w:r>
            </w:hyperlink>
            <w:r>
              <w:t xml:space="preserve"> with students, and ask them to complete on their</w:t>
            </w:r>
            <w:r>
              <w:t xml:space="preserve"> own or with a partner. </w:t>
            </w:r>
          </w:p>
          <w:p w14:paraId="6810C20E" w14:textId="77777777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While students work on their venn-diagrams, walk around and assist as necessary.</w:t>
            </w:r>
          </w:p>
          <w:p w14:paraId="65F17803" w14:textId="77777777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Ask students to share out to the whole class. Make suggestions or slight corrections as necessary. Students should make both general and specific conn</w:t>
            </w:r>
            <w:r>
              <w:t>ections between the interview and vignettes as well as distinct differences.</w:t>
            </w:r>
          </w:p>
          <w:p w14:paraId="7B95FEA0" w14:textId="77777777" w:rsidR="000E10A4" w:rsidRDefault="00740F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Assessment/Vignette Writing </w:t>
            </w:r>
          </w:p>
          <w:p w14:paraId="445643C6" w14:textId="1049443B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Next, give students the following prompt and discuss the </w:t>
            </w:r>
            <w:hyperlink r:id="rId18">
              <w:r>
                <w:rPr>
                  <w:color w:val="1155CC"/>
                  <w:u w:val="single"/>
                </w:rPr>
                <w:t>ru</w:t>
              </w:r>
              <w:r>
                <w:rPr>
                  <w:color w:val="1155CC"/>
                  <w:u w:val="single"/>
                </w:rPr>
                <w:t>b</w:t>
              </w:r>
              <w:r>
                <w:rPr>
                  <w:color w:val="1155CC"/>
                  <w:u w:val="single"/>
                </w:rPr>
                <w:t>r</w:t>
              </w:r>
              <w:r>
                <w:rPr>
                  <w:color w:val="1155CC"/>
                  <w:u w:val="single"/>
                </w:rPr>
                <w:t>ic</w:t>
              </w:r>
            </w:hyperlink>
            <w:r>
              <w:t xml:space="preserve"> in which they will be assessed: </w:t>
            </w:r>
          </w:p>
          <w:p w14:paraId="3C72E250" w14:textId="77777777" w:rsidR="000E10A4" w:rsidRDefault="000E10A4">
            <w:pPr>
              <w:widowControl w:val="0"/>
              <w:spacing w:line="240" w:lineRule="auto"/>
            </w:pPr>
          </w:p>
          <w:p w14:paraId="1E60F9AC" w14:textId="77777777" w:rsidR="000E10A4" w:rsidRDefault="00740F24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Write a vignette about a memory that captures a unique “slice” of your experience regarding either your identity, family, or self-esteem. You may find that some of </w:t>
            </w:r>
            <w:proofErr w:type="gramStart"/>
            <w:r>
              <w:rPr>
                <w:i/>
              </w:rPr>
              <w:t>these overlap</w:t>
            </w:r>
            <w:proofErr w:type="gramEnd"/>
            <w:r>
              <w:rPr>
                <w:i/>
              </w:rPr>
              <w:t>; that is okay. Your vignette must mirror Cisneros’ writing style. Keep in mind</w:t>
            </w:r>
            <w:r>
              <w:rPr>
                <w:i/>
              </w:rPr>
              <w:t xml:space="preserve"> the specific poetic and creative writing techniques we have studied thus far. </w:t>
            </w:r>
          </w:p>
          <w:p w14:paraId="0956F076" w14:textId="77777777" w:rsidR="000E10A4" w:rsidRDefault="000E10A4">
            <w:pPr>
              <w:widowControl w:val="0"/>
              <w:spacing w:line="240" w:lineRule="auto"/>
              <w:jc w:val="center"/>
              <w:rPr>
                <w:i/>
              </w:rPr>
            </w:pPr>
          </w:p>
          <w:p w14:paraId="6753A273" w14:textId="438FB5B1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After an appropriate amount of work time (class time or homework), have students divide into </w:t>
            </w:r>
            <w:hyperlink r:id="rId19" w:history="1">
              <w:r w:rsidRPr="00E31B95">
                <w:rPr>
                  <w:rStyle w:val="Hyperlink"/>
                </w:rPr>
                <w:t>clock p</w:t>
              </w:r>
              <w:r w:rsidRPr="00E31B95">
                <w:rPr>
                  <w:rStyle w:val="Hyperlink"/>
                </w:rPr>
                <w:t>a</w:t>
              </w:r>
              <w:r w:rsidRPr="00E31B95">
                <w:rPr>
                  <w:rStyle w:val="Hyperlink"/>
                </w:rPr>
                <w:t>rt</w:t>
              </w:r>
              <w:r w:rsidRPr="00E31B95">
                <w:rPr>
                  <w:rStyle w:val="Hyperlink"/>
                </w:rPr>
                <w:t>ners</w:t>
              </w:r>
            </w:hyperlink>
            <w:r>
              <w:t xml:space="preserve"> so that they may peer edit and revise their writing. Ask students to find a 12 o’clock appointment, 3, 6, and 9’ o’clock appointment. For their 12 o’clock appointment, make the focus editing. For the 3 o’clock appointment, make the focus on style. For</w:t>
            </w:r>
            <w:r>
              <w:t xml:space="preserve"> the 6 o’clock appointment, make the focus on poetic and creative writing techniques. For the final appointment, make the focus on </w:t>
            </w:r>
            <w:hyperlink r:id="rId20">
              <w:r>
                <w:rPr>
                  <w:color w:val="1155CC"/>
                  <w:u w:val="single"/>
                </w:rPr>
                <w:t>the rubric</w:t>
              </w:r>
            </w:hyperlink>
            <w:r>
              <w:t xml:space="preserve"> (ask students to “grade” one another based on the vignette rubric). </w:t>
            </w:r>
          </w:p>
          <w:p w14:paraId="0E8C0FD7" w14:textId="77777777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Before students turn in their final vignettes -- with evidence of revision -- ask them to give themselves a grade, using the rubric, and write a short justification of the g</w:t>
            </w:r>
            <w:r>
              <w:t xml:space="preserve">rade they believe they deserve. Then, ask students to explain the similarities between their vignette and Moreno’s interview as well as the vignettes from </w:t>
            </w:r>
            <w:r>
              <w:rPr>
                <w:i/>
              </w:rPr>
              <w:t>House on Mango Street</w:t>
            </w:r>
            <w:r>
              <w:t xml:space="preserve">. </w:t>
            </w:r>
          </w:p>
          <w:p w14:paraId="2E485A76" w14:textId="77777777" w:rsidR="000E10A4" w:rsidRDefault="00740F2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Closing </w:t>
            </w:r>
          </w:p>
          <w:p w14:paraId="28C332EA" w14:textId="77777777" w:rsidR="000E10A4" w:rsidRDefault="00740F2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Close the lesson by asking students to read their vignettes. I have </w:t>
            </w:r>
            <w:r>
              <w:t xml:space="preserve">had good experiences hosting “food days” where students bring snacks and we sit in a circle while students read their work to the class. </w:t>
            </w:r>
          </w:p>
        </w:tc>
      </w:tr>
    </w:tbl>
    <w:p w14:paraId="02E5415D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</w:pPr>
    </w:p>
    <w:p w14:paraId="3009340D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</w:pPr>
    </w:p>
    <w:p w14:paraId="6C1E9117" w14:textId="60C8FBF5" w:rsidR="000E10A4" w:rsidRDefault="00740F24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3" w:name="m091erue629w" w:colFirst="0" w:colLast="0"/>
      <w:bookmarkEnd w:id="3"/>
      <w:r>
        <w:rPr>
          <w:b/>
          <w:color w:val="274E13"/>
          <w:sz w:val="28"/>
          <w:szCs w:val="28"/>
        </w:rPr>
        <w:t xml:space="preserve">Evaluation/Assessment: </w:t>
      </w:r>
      <w:r>
        <w:rPr>
          <w:i/>
          <w:color w:val="FF0000"/>
        </w:rPr>
        <w:t>(Methods for collecting evidence o</w:t>
      </w:r>
      <w:r w:rsidR="00E31B95">
        <w:rPr>
          <w:i/>
          <w:color w:val="FF0000"/>
        </w:rPr>
        <w:t>f</w:t>
      </w:r>
      <w:bookmarkStart w:id="4" w:name="_GoBack"/>
      <w:bookmarkEnd w:id="4"/>
      <w:r>
        <w:rPr>
          <w:i/>
          <w:color w:val="FF0000"/>
        </w:rPr>
        <w:t xml:space="preserve"> student learning)</w:t>
      </w:r>
    </w:p>
    <w:p w14:paraId="6BB1234D" w14:textId="77777777" w:rsidR="000E10A4" w:rsidRDefault="00740F2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11400" w:type="dxa"/>
        <w:tblInd w:w="-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0"/>
      </w:tblGrid>
      <w:tr w:rsidR="000E10A4" w14:paraId="139B694A" w14:textId="77777777">
        <w:tc>
          <w:tcPr>
            <w:tcW w:w="11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3C3C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Interview Notecatcher </w:t>
            </w:r>
          </w:p>
          <w:p w14:paraId="08A775A2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Venn Diagram</w:t>
            </w:r>
          </w:p>
          <w:p w14:paraId="1B58854C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Student-written Vignette </w:t>
            </w:r>
          </w:p>
          <w:p w14:paraId="2DFE65FD" w14:textId="77777777" w:rsidR="000E10A4" w:rsidRDefault="0074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*View above instructions for copies of all assessment/evaluation tools </w:t>
            </w:r>
          </w:p>
        </w:tc>
      </w:tr>
    </w:tbl>
    <w:p w14:paraId="4C22EF35" w14:textId="77777777" w:rsidR="000E10A4" w:rsidRDefault="000E10A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0E10A4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7176" w14:textId="77777777" w:rsidR="00740F24" w:rsidRDefault="00740F24">
      <w:pPr>
        <w:spacing w:line="240" w:lineRule="auto"/>
      </w:pPr>
      <w:r>
        <w:separator/>
      </w:r>
    </w:p>
  </w:endnote>
  <w:endnote w:type="continuationSeparator" w:id="0">
    <w:p w14:paraId="634B57CD" w14:textId="77777777" w:rsidR="00740F24" w:rsidRDefault="00740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C71B" w14:textId="77777777" w:rsidR="000E10A4" w:rsidRDefault="00740F24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 xml:space="preserve">Creative Commons Attribution-NonCommerical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E3ABBE0" wp14:editId="3E466441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A617D9" w14:textId="77777777" w:rsidR="000E10A4" w:rsidRDefault="000E10A4">
    <w:pPr>
      <w:pBdr>
        <w:top w:val="nil"/>
        <w:left w:val="nil"/>
        <w:bottom w:val="nil"/>
        <w:right w:val="nil"/>
        <w:between w:val="nil"/>
      </w:pBdr>
    </w:pPr>
  </w:p>
  <w:p w14:paraId="41EDACC9" w14:textId="77777777" w:rsidR="000E10A4" w:rsidRDefault="000E10A4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7445E" w14:textId="77777777" w:rsidR="000E10A4" w:rsidRDefault="00740F24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 xml:space="preserve">Creative Commons Attribution-NonCommerical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2D4EF1D9" wp14:editId="48A0D20C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26BBE3" w14:textId="77777777" w:rsidR="000E10A4" w:rsidRDefault="000E10A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9BCE5" w14:textId="77777777" w:rsidR="00740F24" w:rsidRDefault="00740F24">
      <w:pPr>
        <w:spacing w:line="240" w:lineRule="auto"/>
      </w:pPr>
      <w:r>
        <w:separator/>
      </w:r>
    </w:p>
  </w:footnote>
  <w:footnote w:type="continuationSeparator" w:id="0">
    <w:p w14:paraId="4DDE4702" w14:textId="77777777" w:rsidR="00740F24" w:rsidRDefault="00740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9A899" w14:textId="77777777" w:rsidR="000E10A4" w:rsidRDefault="000E10A4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42BB9" w14:textId="77777777" w:rsidR="000E10A4" w:rsidRDefault="000E10A4">
    <w:pPr>
      <w:pBdr>
        <w:top w:val="nil"/>
        <w:left w:val="nil"/>
        <w:bottom w:val="nil"/>
        <w:right w:val="nil"/>
        <w:between w:val="nil"/>
      </w:pBdr>
      <w:jc w:val="center"/>
    </w:pPr>
  </w:p>
  <w:p w14:paraId="3A5E5916" w14:textId="77777777" w:rsidR="000E10A4" w:rsidRDefault="00740F24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80F053" wp14:editId="46906A68">
          <wp:simplePos x="0" y="0"/>
          <wp:positionH relativeFrom="column">
            <wp:posOffset>-76199</wp:posOffset>
          </wp:positionH>
          <wp:positionV relativeFrom="paragraph">
            <wp:posOffset>114300</wp:posOffset>
          </wp:positionV>
          <wp:extent cx="1305252" cy="766763"/>
          <wp:effectExtent l="0" t="0" r="0" b="0"/>
          <wp:wrapSquare wrapText="bothSides" distT="114300" distB="114300" distL="114300" distR="114300"/>
          <wp:docPr id="2" name="image2.png" descr="Screen Shot 2016-06-02 at 2.51.29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creen Shot 2016-06-02 at 2.51.29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252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C64A7" w14:textId="77777777" w:rsidR="000E10A4" w:rsidRDefault="00740F24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Boulder County Latino History Project </w:t>
    </w:r>
  </w:p>
  <w:p w14:paraId="34FE3555" w14:textId="77777777" w:rsidR="000E10A4" w:rsidRDefault="00740F24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Lesson Plans </w:t>
    </w:r>
  </w:p>
  <w:p w14:paraId="1750CF7B" w14:textId="77777777" w:rsidR="000E10A4" w:rsidRDefault="000E10A4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A5B91"/>
    <w:multiLevelType w:val="multilevel"/>
    <w:tmpl w:val="0C56B0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A4"/>
    <w:rsid w:val="000E10A4"/>
    <w:rsid w:val="00740F24"/>
    <w:rsid w:val="00B14FD0"/>
    <w:rsid w:val="00E3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1C51"/>
  <w15:docId w15:val="{4E6AA415-2141-4E91-AE14-1F320785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31B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B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1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bitiousscienceteaching.org/ab-partner-talk-protocol/" TargetMode="External"/><Relationship Id="rId13" Type="http://schemas.openxmlformats.org/officeDocument/2006/relationships/hyperlink" Target="https://localhistory.boulderlibrary.org/islandora/object/islandora%3A39966?solr_nav%5Bid%5D=6a396468cb47376a389b&amp;solr_nav%5Bpage%5D=0&amp;solr_nav%5Boffset%5D=0" TargetMode="External"/><Relationship Id="rId18" Type="http://schemas.openxmlformats.org/officeDocument/2006/relationships/hyperlink" Target="http://teachbocolatinohistory.colorado.edu/wp-content/uploads/2017/12/Copy-of-Vignette-Rubric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cphs.net/SummerReadings/Freshmen/HouseOnMango.pdf" TargetMode="External"/><Relationship Id="rId12" Type="http://schemas.openxmlformats.org/officeDocument/2006/relationships/hyperlink" Target="http://teachbocolatinohistory.colorado.edu/wp-content/uploads/2017/12/Moreno-Interview-Notecatcher.docx" TargetMode="External"/><Relationship Id="rId17" Type="http://schemas.openxmlformats.org/officeDocument/2006/relationships/hyperlink" Target="http://i.imgur.com/hiv4o.gi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cphs.net/SummerReadings/Freshmen/HouseOnMango.pdf" TargetMode="External"/><Relationship Id="rId20" Type="http://schemas.openxmlformats.org/officeDocument/2006/relationships/hyperlink" Target="http://teachbocolatinohistory.colorado.edu/wp-content/uploads/2017/12/Copy-of-Vignette-Rubric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3P-0vxeQpA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cphs.net/SummerReadings/Freshmen/HouseOnMango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learner.org/workshops/middlewriting/images/pdf/HomeBestPrac.pdf" TargetMode="External"/><Relationship Id="rId19" Type="http://schemas.openxmlformats.org/officeDocument/2006/relationships/hyperlink" Target="https://www.readingquest.org/clock_budd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bitiousscienceteaching.org/ab-partner-talk-protocol/" TargetMode="External"/><Relationship Id="rId14" Type="http://schemas.openxmlformats.org/officeDocument/2006/relationships/hyperlink" Target="http://nlcphs.net/SummerReadings/Freshmen/HouseOnMango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2019-11-27T02:52:00Z</cp:lastPrinted>
  <dcterms:created xsi:type="dcterms:W3CDTF">2019-11-27T02:52:00Z</dcterms:created>
  <dcterms:modified xsi:type="dcterms:W3CDTF">2019-11-27T02:52:00Z</dcterms:modified>
</cp:coreProperties>
</file>