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398854" w14:textId="77777777" w:rsidR="00FC6EAA" w:rsidRDefault="003936A2">
      <w:pPr>
        <w:spacing w:after="0" w:line="276" w:lineRule="auto"/>
        <w:rPr>
          <w:rFonts w:ascii="Arial" w:eastAsia="Arial" w:hAnsi="Arial" w:cs="Arial"/>
          <w:color w:val="000000"/>
        </w:rPr>
      </w:pPr>
      <w:r>
        <w:rPr>
          <w:rFonts w:ascii="Arial" w:eastAsia="Arial" w:hAnsi="Arial" w:cs="Arial"/>
          <w:b/>
          <w:color w:val="000000"/>
          <w:sz w:val="28"/>
          <w:szCs w:val="28"/>
        </w:rPr>
        <w:t xml:space="preserve">Title: Latino </w:t>
      </w:r>
      <w:r>
        <w:rPr>
          <w:rFonts w:ascii="Arial" w:eastAsia="Arial" w:hAnsi="Arial" w:cs="Arial"/>
          <w:b/>
          <w:sz w:val="28"/>
          <w:szCs w:val="28"/>
        </w:rPr>
        <w:t>Farming in Colorado History: Analyzing to understand</w:t>
      </w:r>
    </w:p>
    <w:p w14:paraId="6D2FCFCF" w14:textId="77777777" w:rsidR="00FC6EAA" w:rsidRDefault="00FC6EAA">
      <w:pPr>
        <w:spacing w:after="0" w:line="276" w:lineRule="auto"/>
        <w:rPr>
          <w:rFonts w:ascii="Arial" w:eastAsia="Arial" w:hAnsi="Arial" w:cs="Arial"/>
          <w:color w:val="000000"/>
        </w:rPr>
      </w:pPr>
    </w:p>
    <w:tbl>
      <w:tblPr>
        <w:tblStyle w:val="a"/>
        <w:tblW w:w="10140" w:type="dxa"/>
        <w:tblInd w:w="-1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40"/>
      </w:tblGrid>
      <w:tr w:rsidR="00FC6EAA" w14:paraId="7AAA73C9" w14:textId="77777777">
        <w:tc>
          <w:tcPr>
            <w:tcW w:w="10140" w:type="dxa"/>
            <w:shd w:val="clear" w:color="auto" w:fill="D9EAD3"/>
            <w:tcMar>
              <w:top w:w="100" w:type="dxa"/>
              <w:left w:w="100" w:type="dxa"/>
              <w:bottom w:w="100" w:type="dxa"/>
              <w:right w:w="100" w:type="dxa"/>
            </w:tcMar>
          </w:tcPr>
          <w:bookmarkStart w:id="0" w:name="_gjdgxs" w:colFirst="0" w:colLast="0"/>
          <w:bookmarkEnd w:id="0"/>
          <w:p w14:paraId="5E443B79" w14:textId="77777777" w:rsidR="00FC6EAA" w:rsidRDefault="003936A2">
            <w:pPr>
              <w:widowControl w:val="0"/>
              <w:spacing w:after="0" w:line="240" w:lineRule="auto"/>
              <w:rPr>
                <w:rFonts w:ascii="Arial" w:eastAsia="Arial" w:hAnsi="Arial" w:cs="Arial"/>
                <w:color w:val="000000"/>
              </w:rPr>
            </w:pPr>
            <w:r>
              <w:fldChar w:fldCharType="begin"/>
            </w:r>
            <w:r>
              <w:instrText xml:space="preserve"> HYPERLINK \l "30j0zll" \h </w:instrText>
            </w:r>
            <w:r>
              <w:fldChar w:fldCharType="separate"/>
            </w:r>
            <w:r>
              <w:rPr>
                <w:rFonts w:ascii="Arial" w:eastAsia="Arial" w:hAnsi="Arial" w:cs="Arial"/>
                <w:color w:val="1155CC"/>
                <w:u w:val="single"/>
              </w:rPr>
              <w:t>Overview</w:t>
            </w:r>
            <w:r>
              <w:rPr>
                <w:rFonts w:ascii="Arial" w:eastAsia="Arial" w:hAnsi="Arial" w:cs="Arial"/>
                <w:color w:val="1155CC"/>
                <w:u w:val="single"/>
              </w:rPr>
              <w:fldChar w:fldCharType="end"/>
            </w:r>
            <w:r>
              <w:rPr>
                <w:rFonts w:ascii="Arimo" w:eastAsia="Arimo" w:hAnsi="Arimo" w:cs="Arimo"/>
                <w:color w:val="000000"/>
              </w:rPr>
              <w:t xml:space="preserve"> </w:t>
            </w:r>
            <w:r>
              <w:rPr>
                <w:rFonts w:ascii="Cambria" w:eastAsia="Cambria" w:hAnsi="Cambria" w:cs="Cambria"/>
                <w:color w:val="000000"/>
              </w:rPr>
              <w:t>⎸</w:t>
            </w:r>
            <w:r>
              <w:rPr>
                <w:rFonts w:ascii="Arial" w:eastAsia="Arial" w:hAnsi="Arial" w:cs="Arial"/>
                <w:color w:val="000000"/>
              </w:rPr>
              <w:t xml:space="preserve">   </w:t>
            </w:r>
            <w:hyperlink w:anchor="1fob9te">
              <w:r>
                <w:rPr>
                  <w:rFonts w:ascii="Arial" w:eastAsia="Arial" w:hAnsi="Arial" w:cs="Arial"/>
                  <w:color w:val="1155CC"/>
                  <w:u w:val="single"/>
                </w:rPr>
                <w:t>Preparation</w:t>
              </w:r>
            </w:hyperlink>
            <w:r>
              <w:rPr>
                <w:rFonts w:ascii="Arimo" w:eastAsia="Arimo" w:hAnsi="Arimo" w:cs="Arimo"/>
                <w:color w:val="000000"/>
              </w:rPr>
              <w:t xml:space="preserve"> </w:t>
            </w:r>
            <w:r>
              <w:rPr>
                <w:rFonts w:ascii="Cambria" w:eastAsia="Cambria" w:hAnsi="Cambria" w:cs="Cambria"/>
                <w:color w:val="000000"/>
              </w:rPr>
              <w:t>⎸</w:t>
            </w:r>
            <w:r>
              <w:rPr>
                <w:rFonts w:ascii="Arimo" w:eastAsia="Arimo" w:hAnsi="Arimo" w:cs="Arimo"/>
                <w:color w:val="000000"/>
              </w:rPr>
              <w:t xml:space="preserve">   </w:t>
            </w:r>
            <w:hyperlink w:anchor="3znysh7">
              <w:r>
                <w:rPr>
                  <w:rFonts w:ascii="Arial" w:eastAsia="Arial" w:hAnsi="Arial" w:cs="Arial"/>
                  <w:color w:val="1155CC"/>
                  <w:u w:val="single"/>
                </w:rPr>
                <w:t>Lesson Procedure</w:t>
              </w:r>
            </w:hyperlink>
            <w:r>
              <w:rPr>
                <w:rFonts w:ascii="Arimo" w:eastAsia="Arimo" w:hAnsi="Arimo" w:cs="Arimo"/>
                <w:color w:val="000000"/>
              </w:rPr>
              <w:t xml:space="preserve"> </w:t>
            </w:r>
            <w:r>
              <w:rPr>
                <w:rFonts w:ascii="Cambria" w:eastAsia="Cambria" w:hAnsi="Cambria" w:cs="Cambria"/>
                <w:color w:val="000000"/>
              </w:rPr>
              <w:t>⎸</w:t>
            </w:r>
            <w:r>
              <w:rPr>
                <w:rFonts w:ascii="Arimo" w:eastAsia="Arimo" w:hAnsi="Arimo" w:cs="Arimo"/>
                <w:color w:val="000000"/>
              </w:rPr>
              <w:t xml:space="preserve">    </w:t>
            </w:r>
            <w:hyperlink w:anchor="2et92p0">
              <w:r>
                <w:rPr>
                  <w:rFonts w:ascii="Arial" w:eastAsia="Arial" w:hAnsi="Arial" w:cs="Arial"/>
                  <w:color w:val="1155CC"/>
                  <w:u w:val="single"/>
                </w:rPr>
                <w:t>Evaluation</w:t>
              </w:r>
            </w:hyperlink>
            <w:r>
              <w:rPr>
                <w:rFonts w:ascii="Arial" w:eastAsia="Arial" w:hAnsi="Arial" w:cs="Arial"/>
                <w:color w:val="000000"/>
              </w:rPr>
              <w:t xml:space="preserve">    </w:t>
            </w:r>
          </w:p>
        </w:tc>
      </w:tr>
    </w:tbl>
    <w:p w14:paraId="7828D642" w14:textId="77777777" w:rsidR="00FC6EAA" w:rsidRDefault="00FC6EAA">
      <w:pPr>
        <w:spacing w:after="0" w:line="276" w:lineRule="auto"/>
        <w:rPr>
          <w:rFonts w:ascii="Arial" w:eastAsia="Arial" w:hAnsi="Arial" w:cs="Arial"/>
          <w:color w:val="000000"/>
        </w:rPr>
      </w:pPr>
    </w:p>
    <w:p w14:paraId="51B0A613" w14:textId="77777777" w:rsidR="00FC6EAA" w:rsidRDefault="003936A2">
      <w:pPr>
        <w:spacing w:after="0" w:line="276" w:lineRule="auto"/>
        <w:rPr>
          <w:rFonts w:ascii="Arial" w:eastAsia="Arial" w:hAnsi="Arial" w:cs="Arial"/>
          <w:color w:val="000000"/>
        </w:rPr>
      </w:pPr>
      <w:bookmarkStart w:id="1" w:name="30j0zll" w:colFirst="0" w:colLast="0"/>
      <w:bookmarkEnd w:id="1"/>
      <w:r>
        <w:rPr>
          <w:rFonts w:ascii="Arial" w:eastAsia="Arial" w:hAnsi="Arial" w:cs="Arial"/>
          <w:b/>
          <w:color w:val="274E13"/>
          <w:sz w:val="28"/>
          <w:szCs w:val="28"/>
        </w:rPr>
        <w:t>Overview</w:t>
      </w:r>
    </w:p>
    <w:p w14:paraId="00E009BD" w14:textId="77777777" w:rsidR="00FC6EAA" w:rsidRDefault="00FC6EAA">
      <w:pPr>
        <w:spacing w:after="0" w:line="276" w:lineRule="auto"/>
        <w:rPr>
          <w:rFonts w:ascii="Arial" w:eastAsia="Arial" w:hAnsi="Arial" w:cs="Arial"/>
          <w:color w:val="000000"/>
        </w:rPr>
      </w:pPr>
    </w:p>
    <w:tbl>
      <w:tblPr>
        <w:tblStyle w:val="a0"/>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60"/>
        <w:gridCol w:w="7770"/>
      </w:tblGrid>
      <w:tr w:rsidR="00FC6EAA" w14:paraId="6B815324" w14:textId="77777777">
        <w:tc>
          <w:tcPr>
            <w:tcW w:w="2160" w:type="dxa"/>
            <w:tcMar>
              <w:top w:w="100" w:type="dxa"/>
              <w:left w:w="100" w:type="dxa"/>
              <w:bottom w:w="100" w:type="dxa"/>
              <w:right w:w="100" w:type="dxa"/>
            </w:tcMar>
          </w:tcPr>
          <w:p w14:paraId="2DE23B2D" w14:textId="77777777" w:rsidR="00FC6EAA" w:rsidRDefault="003936A2">
            <w:pPr>
              <w:spacing w:after="0" w:line="276" w:lineRule="auto"/>
              <w:rPr>
                <w:rFonts w:ascii="Arial" w:eastAsia="Arial" w:hAnsi="Arial" w:cs="Arial"/>
                <w:color w:val="000000"/>
              </w:rPr>
            </w:pPr>
            <w:r>
              <w:rPr>
                <w:rFonts w:ascii="Arial" w:eastAsia="Arial" w:hAnsi="Arial" w:cs="Arial"/>
                <w:b/>
                <w:color w:val="000000"/>
              </w:rPr>
              <w:t>Lesson Overview</w:t>
            </w:r>
            <w:r>
              <w:rPr>
                <w:rFonts w:ascii="Arial" w:eastAsia="Arial" w:hAnsi="Arial" w:cs="Arial"/>
                <w:color w:val="000000"/>
              </w:rPr>
              <w:t xml:space="preserve"> </w:t>
            </w:r>
          </w:p>
        </w:tc>
        <w:tc>
          <w:tcPr>
            <w:tcW w:w="7770" w:type="dxa"/>
            <w:tcMar>
              <w:top w:w="100" w:type="dxa"/>
              <w:left w:w="100" w:type="dxa"/>
              <w:bottom w:w="100" w:type="dxa"/>
              <w:right w:w="100" w:type="dxa"/>
            </w:tcMar>
          </w:tcPr>
          <w:p w14:paraId="5B050AEF" w14:textId="77777777" w:rsidR="00FC6EAA" w:rsidRDefault="003936A2">
            <w:pPr>
              <w:widowControl w:val="0"/>
              <w:spacing w:after="0" w:line="240" w:lineRule="auto"/>
              <w:rPr>
                <w:rFonts w:ascii="Arial" w:eastAsia="Arial" w:hAnsi="Arial" w:cs="Arial"/>
                <w:color w:val="000000"/>
              </w:rPr>
            </w:pPr>
            <w:r>
              <w:rPr>
                <w:rFonts w:ascii="Arial" w:eastAsia="Arial" w:hAnsi="Arial" w:cs="Arial"/>
              </w:rPr>
              <w:t>Through a variety of primary sources, students will practice analyzing skills to understand how Latinos have had an impact on Colorado’s farming industry. Students will create a poster</w:t>
            </w:r>
            <w:r>
              <w:rPr>
                <w:rFonts w:ascii="Arial" w:eastAsia="Arial" w:hAnsi="Arial" w:cs="Arial"/>
              </w:rPr>
              <w:t xml:space="preserve"> or a PPT presentation. Additionally, students will write an informational essay on Latino farming in Colorado. </w:t>
            </w:r>
          </w:p>
        </w:tc>
      </w:tr>
      <w:tr w:rsidR="00FC6EAA" w14:paraId="1D3BBCBD" w14:textId="77777777">
        <w:tc>
          <w:tcPr>
            <w:tcW w:w="2160" w:type="dxa"/>
            <w:tcMar>
              <w:top w:w="100" w:type="dxa"/>
              <w:left w:w="100" w:type="dxa"/>
              <w:bottom w:w="100" w:type="dxa"/>
              <w:right w:w="100" w:type="dxa"/>
            </w:tcMar>
          </w:tcPr>
          <w:p w14:paraId="5B5F8C34" w14:textId="77777777" w:rsidR="00FC6EAA" w:rsidRDefault="003936A2">
            <w:pPr>
              <w:widowControl w:val="0"/>
              <w:spacing w:after="0" w:line="240" w:lineRule="auto"/>
              <w:rPr>
                <w:rFonts w:ascii="Arial" w:eastAsia="Arial" w:hAnsi="Arial" w:cs="Arial"/>
                <w:color w:val="000000"/>
              </w:rPr>
            </w:pPr>
            <w:r>
              <w:rPr>
                <w:rFonts w:ascii="Arial" w:eastAsia="Arial" w:hAnsi="Arial" w:cs="Arial"/>
                <w:b/>
                <w:color w:val="000000"/>
              </w:rPr>
              <w:t>Grade Level/</w:t>
            </w:r>
          </w:p>
          <w:p w14:paraId="7B92981B" w14:textId="77777777" w:rsidR="00FC6EAA" w:rsidRDefault="003936A2">
            <w:pPr>
              <w:widowControl w:val="0"/>
              <w:spacing w:after="0" w:line="240" w:lineRule="auto"/>
              <w:rPr>
                <w:rFonts w:ascii="Arial" w:eastAsia="Arial" w:hAnsi="Arial" w:cs="Arial"/>
                <w:color w:val="000000"/>
              </w:rPr>
            </w:pPr>
            <w:r>
              <w:rPr>
                <w:rFonts w:ascii="Arial" w:eastAsia="Arial" w:hAnsi="Arial" w:cs="Arial"/>
                <w:b/>
                <w:color w:val="000000"/>
              </w:rPr>
              <w:t>Course</w:t>
            </w:r>
          </w:p>
        </w:tc>
        <w:tc>
          <w:tcPr>
            <w:tcW w:w="7770" w:type="dxa"/>
            <w:tcMar>
              <w:top w:w="100" w:type="dxa"/>
              <w:left w:w="100" w:type="dxa"/>
              <w:bottom w:w="100" w:type="dxa"/>
              <w:right w:w="100" w:type="dxa"/>
            </w:tcMar>
          </w:tcPr>
          <w:p w14:paraId="41E22F42" w14:textId="77777777" w:rsidR="00FC6EAA" w:rsidRDefault="003936A2">
            <w:pPr>
              <w:widowControl w:val="0"/>
              <w:spacing w:after="0" w:line="240" w:lineRule="auto"/>
              <w:rPr>
                <w:rFonts w:ascii="Arial" w:eastAsia="Arial" w:hAnsi="Arial" w:cs="Arial"/>
                <w:color w:val="000000"/>
              </w:rPr>
            </w:pPr>
            <w:r>
              <w:rPr>
                <w:rFonts w:ascii="Arial" w:eastAsia="Arial" w:hAnsi="Arial" w:cs="Arial"/>
              </w:rPr>
              <w:t>Grades 4-6, but can easily be adapted for other grade levels</w:t>
            </w:r>
          </w:p>
        </w:tc>
      </w:tr>
      <w:tr w:rsidR="00FC6EAA" w14:paraId="4F301343" w14:textId="77777777">
        <w:tc>
          <w:tcPr>
            <w:tcW w:w="2160" w:type="dxa"/>
            <w:tcMar>
              <w:top w:w="100" w:type="dxa"/>
              <w:left w:w="100" w:type="dxa"/>
              <w:bottom w:w="100" w:type="dxa"/>
              <w:right w:w="100" w:type="dxa"/>
            </w:tcMar>
          </w:tcPr>
          <w:p w14:paraId="17C45642" w14:textId="77777777" w:rsidR="00FC6EAA" w:rsidRDefault="003936A2">
            <w:pPr>
              <w:spacing w:after="0" w:line="276" w:lineRule="auto"/>
              <w:rPr>
                <w:rFonts w:ascii="Arial" w:eastAsia="Arial" w:hAnsi="Arial" w:cs="Arial"/>
                <w:color w:val="000000"/>
              </w:rPr>
            </w:pPr>
            <w:r>
              <w:rPr>
                <w:rFonts w:ascii="Arial" w:eastAsia="Arial" w:hAnsi="Arial" w:cs="Arial"/>
                <w:b/>
                <w:color w:val="000000"/>
              </w:rPr>
              <w:t>Standards</w:t>
            </w:r>
          </w:p>
        </w:tc>
        <w:tc>
          <w:tcPr>
            <w:tcW w:w="7770" w:type="dxa"/>
            <w:tcMar>
              <w:top w:w="100" w:type="dxa"/>
              <w:left w:w="100" w:type="dxa"/>
              <w:bottom w:w="100" w:type="dxa"/>
              <w:right w:w="100" w:type="dxa"/>
            </w:tcMar>
          </w:tcPr>
          <w:p w14:paraId="622DF346" w14:textId="77777777" w:rsidR="00FC6EAA" w:rsidRDefault="003936A2">
            <w:pPr>
              <w:widowControl w:val="0"/>
              <w:numPr>
                <w:ilvl w:val="0"/>
                <w:numId w:val="1"/>
              </w:numPr>
              <w:spacing w:after="0" w:line="240" w:lineRule="auto"/>
              <w:ind w:left="270"/>
              <w:rPr>
                <w:rFonts w:ascii="Arial" w:eastAsia="Arial" w:hAnsi="Arial" w:cs="Arial"/>
              </w:rPr>
            </w:pPr>
            <w:r>
              <w:rPr>
                <w:rFonts w:ascii="Arial" w:eastAsia="Arial" w:hAnsi="Arial" w:cs="Arial"/>
              </w:rPr>
              <w:t>CDE Standard 4.1.b Analyze primary source historical accounts related to Colorado history to understand cause-and-effect relationships (DOK 2-3)</w:t>
            </w:r>
          </w:p>
          <w:p w14:paraId="17DAA158" w14:textId="77777777" w:rsidR="00FC6EAA" w:rsidRDefault="003936A2">
            <w:pPr>
              <w:widowControl w:val="0"/>
              <w:numPr>
                <w:ilvl w:val="0"/>
                <w:numId w:val="1"/>
              </w:numPr>
              <w:spacing w:after="0" w:line="240" w:lineRule="auto"/>
              <w:ind w:left="270"/>
              <w:rPr>
                <w:rFonts w:ascii="Arial" w:eastAsia="Arial" w:hAnsi="Arial" w:cs="Arial"/>
              </w:rPr>
            </w:pPr>
            <w:r>
              <w:rPr>
                <w:rFonts w:ascii="Arial" w:eastAsia="Arial" w:hAnsi="Arial" w:cs="Arial"/>
              </w:rPr>
              <w:t xml:space="preserve">CDE Standard </w:t>
            </w:r>
            <w:proofErr w:type="gramStart"/>
            <w:r>
              <w:rPr>
                <w:rFonts w:ascii="Arial" w:eastAsia="Arial" w:hAnsi="Arial" w:cs="Arial"/>
              </w:rPr>
              <w:t>5.1  Analyze</w:t>
            </w:r>
            <w:proofErr w:type="gramEnd"/>
            <w:r>
              <w:rPr>
                <w:rFonts w:ascii="Arial" w:eastAsia="Arial" w:hAnsi="Arial" w:cs="Arial"/>
              </w:rPr>
              <w:t xml:space="preserve"> historical sources from multiple points of view to develop an understanding of histor</w:t>
            </w:r>
            <w:r>
              <w:rPr>
                <w:rFonts w:ascii="Arial" w:eastAsia="Arial" w:hAnsi="Arial" w:cs="Arial"/>
              </w:rPr>
              <w:t>ical context</w:t>
            </w:r>
          </w:p>
          <w:p w14:paraId="396C6970" w14:textId="77777777" w:rsidR="00FC6EAA" w:rsidRDefault="003936A2">
            <w:pPr>
              <w:widowControl w:val="0"/>
              <w:numPr>
                <w:ilvl w:val="0"/>
                <w:numId w:val="1"/>
              </w:numPr>
              <w:spacing w:after="0" w:line="240" w:lineRule="auto"/>
              <w:ind w:left="270"/>
              <w:rPr>
                <w:rFonts w:ascii="Arial" w:eastAsia="Arial" w:hAnsi="Arial" w:cs="Arial"/>
              </w:rPr>
            </w:pPr>
            <w:r>
              <w:rPr>
                <w:rFonts w:ascii="Arial" w:eastAsia="Arial" w:hAnsi="Arial" w:cs="Arial"/>
              </w:rPr>
              <w:t>CDE Standard 6.1.b Interpret documents and data from multiple primary and secondary sources while formulating historical questions. Sources to include but not limited to art, artifacts, eyewitness accounts, letters and diaries, artifacts, real</w:t>
            </w:r>
            <w:r>
              <w:rPr>
                <w:rFonts w:ascii="Arial" w:eastAsia="Arial" w:hAnsi="Arial" w:cs="Arial"/>
              </w:rPr>
              <w:t xml:space="preserve"> or simulated historical sites, charts, graphs, diagrams and written texts (DOK 1-3)</w:t>
            </w:r>
          </w:p>
          <w:p w14:paraId="0F15B792" w14:textId="77777777" w:rsidR="00FC6EAA" w:rsidRDefault="003936A2">
            <w:pPr>
              <w:widowControl w:val="0"/>
              <w:numPr>
                <w:ilvl w:val="0"/>
                <w:numId w:val="1"/>
              </w:numPr>
              <w:spacing w:after="0" w:line="240" w:lineRule="auto"/>
              <w:ind w:left="270"/>
              <w:rPr>
                <w:rFonts w:ascii="Arial" w:eastAsia="Arial" w:hAnsi="Arial" w:cs="Arial"/>
              </w:rPr>
            </w:pPr>
            <w:r>
              <w:rPr>
                <w:rFonts w:ascii="Arial" w:eastAsia="Arial" w:hAnsi="Arial" w:cs="Arial"/>
              </w:rPr>
              <w:t xml:space="preserve">CDE Standard 3.2.b Writing-Write informative/explanatory texts to examine a topic and convey ideas and information clearly. </w:t>
            </w:r>
          </w:p>
        </w:tc>
      </w:tr>
      <w:tr w:rsidR="00FC6EAA" w14:paraId="0CF05353" w14:textId="77777777">
        <w:tc>
          <w:tcPr>
            <w:tcW w:w="2160" w:type="dxa"/>
            <w:tcMar>
              <w:top w:w="100" w:type="dxa"/>
              <w:left w:w="100" w:type="dxa"/>
              <w:bottom w:w="100" w:type="dxa"/>
              <w:right w:w="100" w:type="dxa"/>
            </w:tcMar>
          </w:tcPr>
          <w:p w14:paraId="025FC62A" w14:textId="77777777" w:rsidR="00FC6EAA" w:rsidRDefault="003936A2">
            <w:pPr>
              <w:spacing w:after="0" w:line="276" w:lineRule="auto"/>
              <w:rPr>
                <w:rFonts w:ascii="Arial" w:eastAsia="Arial" w:hAnsi="Arial" w:cs="Arial"/>
                <w:color w:val="000000"/>
              </w:rPr>
            </w:pPr>
            <w:r>
              <w:rPr>
                <w:rFonts w:ascii="Arial" w:eastAsia="Arial" w:hAnsi="Arial" w:cs="Arial"/>
                <w:b/>
                <w:color w:val="000000"/>
              </w:rPr>
              <w:t xml:space="preserve">Time Required </w:t>
            </w:r>
          </w:p>
        </w:tc>
        <w:tc>
          <w:tcPr>
            <w:tcW w:w="7770" w:type="dxa"/>
            <w:tcMar>
              <w:top w:w="100" w:type="dxa"/>
              <w:left w:w="100" w:type="dxa"/>
              <w:bottom w:w="100" w:type="dxa"/>
              <w:right w:w="100" w:type="dxa"/>
            </w:tcMar>
          </w:tcPr>
          <w:p w14:paraId="2F41DE0D" w14:textId="77777777" w:rsidR="00FC6EAA" w:rsidRDefault="003936A2">
            <w:pPr>
              <w:widowControl w:val="0"/>
              <w:spacing w:after="0" w:line="240" w:lineRule="auto"/>
              <w:rPr>
                <w:rFonts w:ascii="Arial" w:eastAsia="Arial" w:hAnsi="Arial" w:cs="Arial"/>
                <w:color w:val="000000"/>
              </w:rPr>
            </w:pPr>
            <w:r>
              <w:rPr>
                <w:rFonts w:ascii="Arial" w:eastAsia="Arial" w:hAnsi="Arial" w:cs="Arial"/>
              </w:rPr>
              <w:t>1 full class period</w:t>
            </w:r>
          </w:p>
        </w:tc>
      </w:tr>
      <w:tr w:rsidR="00FC6EAA" w14:paraId="7C32505D" w14:textId="77777777">
        <w:tc>
          <w:tcPr>
            <w:tcW w:w="2160" w:type="dxa"/>
            <w:tcMar>
              <w:top w:w="100" w:type="dxa"/>
              <w:left w:w="100" w:type="dxa"/>
              <w:bottom w:w="100" w:type="dxa"/>
              <w:right w:w="100" w:type="dxa"/>
            </w:tcMar>
          </w:tcPr>
          <w:p w14:paraId="7AB93CEA" w14:textId="77777777" w:rsidR="00FC6EAA" w:rsidRDefault="003936A2">
            <w:pPr>
              <w:widowControl w:val="0"/>
              <w:spacing w:after="0" w:line="240" w:lineRule="auto"/>
              <w:rPr>
                <w:rFonts w:ascii="Arial" w:eastAsia="Arial" w:hAnsi="Arial" w:cs="Arial"/>
                <w:color w:val="000000"/>
              </w:rPr>
            </w:pPr>
            <w:r>
              <w:rPr>
                <w:rFonts w:ascii="Arial" w:eastAsia="Arial" w:hAnsi="Arial" w:cs="Arial"/>
                <w:b/>
                <w:color w:val="000000"/>
              </w:rPr>
              <w:t>Topic</w:t>
            </w:r>
          </w:p>
        </w:tc>
        <w:tc>
          <w:tcPr>
            <w:tcW w:w="7770" w:type="dxa"/>
            <w:tcMar>
              <w:top w:w="100" w:type="dxa"/>
              <w:left w:w="100" w:type="dxa"/>
              <w:bottom w:w="100" w:type="dxa"/>
              <w:right w:w="100" w:type="dxa"/>
            </w:tcMar>
          </w:tcPr>
          <w:p w14:paraId="2F62CBD4" w14:textId="77777777" w:rsidR="00FC6EAA" w:rsidRDefault="003936A2">
            <w:pPr>
              <w:widowControl w:val="0"/>
              <w:spacing w:after="0" w:line="240" w:lineRule="auto"/>
              <w:rPr>
                <w:rFonts w:ascii="Arial" w:eastAsia="Arial" w:hAnsi="Arial" w:cs="Arial"/>
                <w:color w:val="000000"/>
              </w:rPr>
            </w:pPr>
            <w:r>
              <w:rPr>
                <w:rFonts w:ascii="Arial" w:eastAsia="Arial" w:hAnsi="Arial" w:cs="Arial"/>
              </w:rPr>
              <w:t xml:space="preserve">Latino Farming History </w:t>
            </w:r>
          </w:p>
        </w:tc>
      </w:tr>
      <w:tr w:rsidR="00FC6EAA" w14:paraId="6A5A841E" w14:textId="77777777">
        <w:tc>
          <w:tcPr>
            <w:tcW w:w="2160" w:type="dxa"/>
            <w:tcMar>
              <w:top w:w="100" w:type="dxa"/>
              <w:left w:w="100" w:type="dxa"/>
              <w:bottom w:w="100" w:type="dxa"/>
              <w:right w:w="100" w:type="dxa"/>
            </w:tcMar>
          </w:tcPr>
          <w:p w14:paraId="31420383" w14:textId="77777777" w:rsidR="00FC6EAA" w:rsidRDefault="003936A2">
            <w:pPr>
              <w:widowControl w:val="0"/>
              <w:spacing w:after="0" w:line="240" w:lineRule="auto"/>
              <w:rPr>
                <w:rFonts w:ascii="Arial" w:eastAsia="Arial" w:hAnsi="Arial" w:cs="Arial"/>
                <w:color w:val="000000"/>
              </w:rPr>
            </w:pPr>
            <w:r>
              <w:rPr>
                <w:rFonts w:ascii="Arial" w:eastAsia="Arial" w:hAnsi="Arial" w:cs="Arial"/>
                <w:b/>
                <w:color w:val="000000"/>
              </w:rPr>
              <w:t>Time Period</w:t>
            </w:r>
          </w:p>
        </w:tc>
        <w:tc>
          <w:tcPr>
            <w:tcW w:w="7770" w:type="dxa"/>
            <w:tcMar>
              <w:top w:w="100" w:type="dxa"/>
              <w:left w:w="100" w:type="dxa"/>
              <w:bottom w:w="100" w:type="dxa"/>
              <w:right w:w="100" w:type="dxa"/>
            </w:tcMar>
          </w:tcPr>
          <w:p w14:paraId="4C8D78A7" w14:textId="77777777" w:rsidR="00FC6EAA" w:rsidRDefault="003936A2">
            <w:pPr>
              <w:widowControl w:val="0"/>
              <w:spacing w:after="0" w:line="240" w:lineRule="auto"/>
              <w:rPr>
                <w:rFonts w:ascii="Arial" w:eastAsia="Arial" w:hAnsi="Arial" w:cs="Arial"/>
                <w:color w:val="000000"/>
              </w:rPr>
            </w:pPr>
            <w:r>
              <w:rPr>
                <w:rFonts w:ascii="Arial" w:eastAsia="Arial" w:hAnsi="Arial" w:cs="Arial"/>
              </w:rPr>
              <w:t>1900-2000</w:t>
            </w:r>
          </w:p>
        </w:tc>
      </w:tr>
      <w:tr w:rsidR="00FC6EAA" w14:paraId="0271B592" w14:textId="77777777">
        <w:tc>
          <w:tcPr>
            <w:tcW w:w="2160" w:type="dxa"/>
            <w:tcMar>
              <w:top w:w="100" w:type="dxa"/>
              <w:left w:w="100" w:type="dxa"/>
              <w:bottom w:w="100" w:type="dxa"/>
              <w:right w:w="100" w:type="dxa"/>
            </w:tcMar>
          </w:tcPr>
          <w:p w14:paraId="2D8B70DB" w14:textId="77777777" w:rsidR="00FC6EAA" w:rsidRDefault="003936A2">
            <w:pPr>
              <w:spacing w:after="0" w:line="276" w:lineRule="auto"/>
              <w:rPr>
                <w:rFonts w:ascii="Arial" w:eastAsia="Arial" w:hAnsi="Arial" w:cs="Arial"/>
                <w:color w:val="000000"/>
              </w:rPr>
            </w:pPr>
            <w:r>
              <w:rPr>
                <w:rFonts w:ascii="Arial" w:eastAsia="Arial" w:hAnsi="Arial" w:cs="Arial"/>
                <w:b/>
                <w:color w:val="000000"/>
              </w:rPr>
              <w:t>Tags (key words)</w:t>
            </w:r>
          </w:p>
        </w:tc>
        <w:tc>
          <w:tcPr>
            <w:tcW w:w="7770" w:type="dxa"/>
            <w:tcMar>
              <w:top w:w="100" w:type="dxa"/>
              <w:left w:w="100" w:type="dxa"/>
              <w:bottom w:w="100" w:type="dxa"/>
              <w:right w:w="100" w:type="dxa"/>
            </w:tcMar>
          </w:tcPr>
          <w:p w14:paraId="597541FF" w14:textId="77777777" w:rsidR="00FC6EAA" w:rsidRDefault="003936A2">
            <w:pPr>
              <w:widowControl w:val="0"/>
              <w:spacing w:after="0" w:line="240" w:lineRule="auto"/>
              <w:rPr>
                <w:rFonts w:ascii="Arial" w:eastAsia="Arial" w:hAnsi="Arial" w:cs="Arial"/>
                <w:color w:val="000000"/>
              </w:rPr>
            </w:pPr>
            <w:r>
              <w:rPr>
                <w:rFonts w:ascii="Arial" w:eastAsia="Arial" w:hAnsi="Arial" w:cs="Arial"/>
              </w:rPr>
              <w:t xml:space="preserve">agriculture, farming, Latino labor, children labor, </w:t>
            </w:r>
          </w:p>
        </w:tc>
      </w:tr>
    </w:tbl>
    <w:p w14:paraId="5F4F6506" w14:textId="77777777" w:rsidR="00FC6EAA" w:rsidRDefault="00FC6EAA">
      <w:pPr>
        <w:spacing w:after="0" w:line="276" w:lineRule="auto"/>
        <w:rPr>
          <w:rFonts w:ascii="Arial" w:eastAsia="Arial" w:hAnsi="Arial" w:cs="Arial"/>
          <w:color w:val="000000"/>
        </w:rPr>
      </w:pPr>
    </w:p>
    <w:p w14:paraId="03E37FDC" w14:textId="77777777" w:rsidR="00FC6EAA" w:rsidRDefault="00FC6EAA">
      <w:pPr>
        <w:spacing w:after="0" w:line="276" w:lineRule="auto"/>
        <w:rPr>
          <w:rFonts w:ascii="Arial" w:eastAsia="Arial" w:hAnsi="Arial" w:cs="Arial"/>
          <w:color w:val="000000"/>
        </w:rPr>
      </w:pPr>
    </w:p>
    <w:p w14:paraId="49ACDBE2" w14:textId="77777777" w:rsidR="00FC6EAA" w:rsidRDefault="003936A2">
      <w:pPr>
        <w:spacing w:after="0" w:line="276" w:lineRule="auto"/>
        <w:rPr>
          <w:rFonts w:ascii="Arial" w:eastAsia="Arial" w:hAnsi="Arial" w:cs="Arial"/>
          <w:color w:val="000000"/>
        </w:rPr>
      </w:pPr>
      <w:bookmarkStart w:id="2" w:name="1fob9te" w:colFirst="0" w:colLast="0"/>
      <w:bookmarkEnd w:id="2"/>
      <w:r>
        <w:rPr>
          <w:rFonts w:ascii="Arial" w:eastAsia="Arial" w:hAnsi="Arial" w:cs="Arial"/>
          <w:b/>
          <w:color w:val="274E13"/>
          <w:sz w:val="28"/>
          <w:szCs w:val="28"/>
        </w:rPr>
        <w:t xml:space="preserve">Preparation </w:t>
      </w:r>
      <w:r>
        <w:rPr>
          <w:rFonts w:ascii="Arial" w:eastAsia="Arial" w:hAnsi="Arial" w:cs="Arial"/>
          <w:i/>
          <w:color w:val="FF0000"/>
        </w:rPr>
        <w:t>(Links to worksheets, primary sources and other materials):</w:t>
      </w:r>
    </w:p>
    <w:p w14:paraId="077C5974" w14:textId="77777777" w:rsidR="00FC6EAA" w:rsidRDefault="00FC6EAA">
      <w:pPr>
        <w:spacing w:after="0" w:line="276" w:lineRule="auto"/>
        <w:rPr>
          <w:rFonts w:ascii="Arial" w:eastAsia="Arial" w:hAnsi="Arial" w:cs="Arial"/>
          <w:color w:val="000000"/>
        </w:rPr>
      </w:pPr>
    </w:p>
    <w:tbl>
      <w:tblPr>
        <w:tblStyle w:val="a1"/>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75"/>
        <w:gridCol w:w="7755"/>
      </w:tblGrid>
      <w:tr w:rsidR="00FC6EAA" w14:paraId="601A496C" w14:textId="77777777">
        <w:tc>
          <w:tcPr>
            <w:tcW w:w="2175" w:type="dxa"/>
            <w:tcMar>
              <w:top w:w="100" w:type="dxa"/>
              <w:left w:w="100" w:type="dxa"/>
              <w:bottom w:w="100" w:type="dxa"/>
              <w:right w:w="100" w:type="dxa"/>
            </w:tcMar>
          </w:tcPr>
          <w:p w14:paraId="48805D47" w14:textId="77777777" w:rsidR="00FC6EAA" w:rsidRDefault="003936A2">
            <w:pPr>
              <w:widowControl w:val="0"/>
              <w:spacing w:after="0" w:line="240" w:lineRule="auto"/>
              <w:rPr>
                <w:rFonts w:ascii="Arial" w:eastAsia="Arial" w:hAnsi="Arial" w:cs="Arial"/>
                <w:color w:val="000000"/>
              </w:rPr>
            </w:pPr>
            <w:r>
              <w:rPr>
                <w:rFonts w:ascii="Arial" w:eastAsia="Arial" w:hAnsi="Arial" w:cs="Arial"/>
                <w:b/>
                <w:color w:val="000000"/>
              </w:rPr>
              <w:t>Materials</w:t>
            </w:r>
          </w:p>
        </w:tc>
        <w:tc>
          <w:tcPr>
            <w:tcW w:w="7755" w:type="dxa"/>
            <w:tcMar>
              <w:top w:w="100" w:type="dxa"/>
              <w:left w:w="100" w:type="dxa"/>
              <w:bottom w:w="100" w:type="dxa"/>
              <w:right w:w="100" w:type="dxa"/>
            </w:tcMar>
          </w:tcPr>
          <w:p w14:paraId="7F875816" w14:textId="77777777" w:rsidR="00FC6EAA" w:rsidRDefault="003936A2">
            <w:pPr>
              <w:widowControl w:val="0"/>
              <w:numPr>
                <w:ilvl w:val="0"/>
                <w:numId w:val="8"/>
              </w:numPr>
              <w:spacing w:after="0" w:line="240" w:lineRule="auto"/>
              <w:rPr>
                <w:rFonts w:ascii="Arial" w:eastAsia="Arial" w:hAnsi="Arial" w:cs="Arial"/>
                <w:b/>
              </w:rPr>
            </w:pPr>
            <w:r>
              <w:rPr>
                <w:rFonts w:ascii="Arial" w:eastAsia="Arial" w:hAnsi="Arial" w:cs="Arial"/>
                <w:b/>
              </w:rPr>
              <w:t>Butcher paper with 4-5 primary sources of mining photographs from your community</w:t>
            </w:r>
          </w:p>
          <w:p w14:paraId="064B4865" w14:textId="77777777" w:rsidR="00FC6EAA" w:rsidRDefault="003936A2">
            <w:pPr>
              <w:widowControl w:val="0"/>
              <w:numPr>
                <w:ilvl w:val="0"/>
                <w:numId w:val="8"/>
              </w:numPr>
              <w:spacing w:after="0" w:line="240" w:lineRule="auto"/>
              <w:rPr>
                <w:rFonts w:ascii="Arial" w:eastAsia="Arial" w:hAnsi="Arial" w:cs="Arial"/>
                <w:b/>
              </w:rPr>
            </w:pPr>
            <w:r>
              <w:rPr>
                <w:rFonts w:ascii="Arial" w:eastAsia="Arial" w:hAnsi="Arial" w:cs="Arial"/>
                <w:b/>
              </w:rPr>
              <w:t>Sticky notes (at least 4-5 per student)</w:t>
            </w:r>
          </w:p>
          <w:p w14:paraId="1124FCAC" w14:textId="77777777" w:rsidR="00FC6EAA" w:rsidRDefault="003936A2">
            <w:pPr>
              <w:widowControl w:val="0"/>
              <w:numPr>
                <w:ilvl w:val="0"/>
                <w:numId w:val="8"/>
              </w:numPr>
              <w:spacing w:after="0" w:line="240" w:lineRule="auto"/>
              <w:rPr>
                <w:rFonts w:ascii="Arial" w:eastAsia="Arial" w:hAnsi="Arial" w:cs="Arial"/>
                <w:b/>
              </w:rPr>
            </w:pPr>
            <w:proofErr w:type="gramStart"/>
            <w:r>
              <w:rPr>
                <w:rFonts w:ascii="Arial" w:eastAsia="Arial" w:hAnsi="Arial" w:cs="Arial"/>
                <w:b/>
              </w:rPr>
              <w:t>Print-outs</w:t>
            </w:r>
            <w:proofErr w:type="gramEnd"/>
            <w:r>
              <w:rPr>
                <w:rFonts w:ascii="Arial" w:eastAsia="Arial" w:hAnsi="Arial" w:cs="Arial"/>
                <w:b/>
              </w:rPr>
              <w:t xml:space="preserve"> of Primary Source Note-Catcher (1 per student)</w:t>
            </w:r>
          </w:p>
          <w:p w14:paraId="52FE0BE1" w14:textId="77777777" w:rsidR="00FC6EAA" w:rsidRDefault="003936A2">
            <w:pPr>
              <w:widowControl w:val="0"/>
              <w:numPr>
                <w:ilvl w:val="0"/>
                <w:numId w:val="8"/>
              </w:numPr>
              <w:spacing w:after="0" w:line="240" w:lineRule="auto"/>
              <w:rPr>
                <w:rFonts w:ascii="Arial" w:eastAsia="Arial" w:hAnsi="Arial" w:cs="Arial"/>
                <w:b/>
              </w:rPr>
            </w:pPr>
            <w:r>
              <w:rPr>
                <w:rFonts w:ascii="Arial" w:eastAsia="Arial" w:hAnsi="Arial" w:cs="Arial"/>
                <w:b/>
              </w:rPr>
              <w:t>Clipboards</w:t>
            </w:r>
          </w:p>
          <w:p w14:paraId="771A95D2" w14:textId="77777777" w:rsidR="00FC6EAA" w:rsidRDefault="003936A2">
            <w:pPr>
              <w:widowControl w:val="0"/>
              <w:numPr>
                <w:ilvl w:val="0"/>
                <w:numId w:val="8"/>
              </w:numPr>
              <w:spacing w:after="0" w:line="240" w:lineRule="auto"/>
              <w:rPr>
                <w:rFonts w:ascii="Arial" w:eastAsia="Arial" w:hAnsi="Arial" w:cs="Arial"/>
                <w:b/>
              </w:rPr>
            </w:pPr>
            <w:r>
              <w:rPr>
                <w:rFonts w:ascii="Arial" w:eastAsia="Arial" w:hAnsi="Arial" w:cs="Arial"/>
                <w:b/>
              </w:rPr>
              <w:t>Pens/pencils</w:t>
            </w:r>
          </w:p>
          <w:p w14:paraId="51F28662" w14:textId="77777777" w:rsidR="00FC6EAA" w:rsidRDefault="003936A2">
            <w:pPr>
              <w:widowControl w:val="0"/>
              <w:numPr>
                <w:ilvl w:val="0"/>
                <w:numId w:val="8"/>
              </w:numPr>
              <w:spacing w:after="0" w:line="240" w:lineRule="auto"/>
              <w:rPr>
                <w:rFonts w:ascii="Arial" w:eastAsia="Arial" w:hAnsi="Arial" w:cs="Arial"/>
                <w:b/>
              </w:rPr>
            </w:pPr>
            <w:r>
              <w:rPr>
                <w:rFonts w:ascii="Arial" w:eastAsia="Arial" w:hAnsi="Arial" w:cs="Arial"/>
                <w:b/>
              </w:rPr>
              <w:t xml:space="preserve">Poster board or computer for </w:t>
            </w:r>
            <w:proofErr w:type="spellStart"/>
            <w:r>
              <w:rPr>
                <w:rFonts w:ascii="Arial" w:eastAsia="Arial" w:hAnsi="Arial" w:cs="Arial"/>
                <w:b/>
              </w:rPr>
              <w:t>Powerpoint</w:t>
            </w:r>
            <w:proofErr w:type="spellEnd"/>
          </w:p>
        </w:tc>
      </w:tr>
      <w:tr w:rsidR="00FC6EAA" w14:paraId="1BE3B78E" w14:textId="77777777">
        <w:tc>
          <w:tcPr>
            <w:tcW w:w="2175" w:type="dxa"/>
            <w:tcMar>
              <w:top w:w="100" w:type="dxa"/>
              <w:left w:w="100" w:type="dxa"/>
              <w:bottom w:w="100" w:type="dxa"/>
              <w:right w:w="100" w:type="dxa"/>
            </w:tcMar>
          </w:tcPr>
          <w:p w14:paraId="6B7F9CAF" w14:textId="77777777" w:rsidR="00FC6EAA" w:rsidRDefault="003936A2">
            <w:pPr>
              <w:widowControl w:val="0"/>
              <w:spacing w:after="0" w:line="240" w:lineRule="auto"/>
              <w:rPr>
                <w:rFonts w:ascii="Arial" w:eastAsia="Arial" w:hAnsi="Arial" w:cs="Arial"/>
                <w:color w:val="000000"/>
              </w:rPr>
            </w:pPr>
            <w:r>
              <w:rPr>
                <w:rFonts w:ascii="Arial" w:eastAsia="Arial" w:hAnsi="Arial" w:cs="Arial"/>
                <w:b/>
                <w:color w:val="000000"/>
              </w:rPr>
              <w:t>Resources/Links</w:t>
            </w:r>
          </w:p>
        </w:tc>
        <w:tc>
          <w:tcPr>
            <w:tcW w:w="7755" w:type="dxa"/>
            <w:tcMar>
              <w:top w:w="100" w:type="dxa"/>
              <w:left w:w="100" w:type="dxa"/>
              <w:bottom w:w="100" w:type="dxa"/>
              <w:right w:w="100" w:type="dxa"/>
            </w:tcMar>
          </w:tcPr>
          <w:p w14:paraId="19AAC75C" w14:textId="57A0CAF7" w:rsidR="00FC6EAA" w:rsidRDefault="003936A2">
            <w:pPr>
              <w:widowControl w:val="0"/>
              <w:numPr>
                <w:ilvl w:val="0"/>
                <w:numId w:val="4"/>
              </w:numPr>
              <w:spacing w:after="0" w:line="240" w:lineRule="auto"/>
              <w:ind w:left="347" w:hanging="272"/>
              <w:rPr>
                <w:b/>
              </w:rPr>
            </w:pPr>
            <w:hyperlink r:id="rId5">
              <w:r>
                <w:rPr>
                  <w:rFonts w:ascii="Arial" w:eastAsia="Arial" w:hAnsi="Arial" w:cs="Arial"/>
                  <w:b/>
                  <w:color w:val="1155CC"/>
                  <w:u w:val="single"/>
                </w:rPr>
                <w:t>Analyzing primary sources note-catcher</w:t>
              </w:r>
            </w:hyperlink>
            <w:r>
              <w:rPr>
                <w:rFonts w:ascii="Arial" w:eastAsia="Arial" w:hAnsi="Arial" w:cs="Arial"/>
                <w:b/>
              </w:rPr>
              <w:t xml:space="preserve"> (English)</w:t>
            </w:r>
          </w:p>
          <w:p w14:paraId="47AEC98C" w14:textId="62D5AE73" w:rsidR="00FC6EAA" w:rsidRDefault="003936A2">
            <w:pPr>
              <w:widowControl w:val="0"/>
              <w:numPr>
                <w:ilvl w:val="0"/>
                <w:numId w:val="4"/>
              </w:numPr>
              <w:spacing w:after="0" w:line="240" w:lineRule="auto"/>
              <w:ind w:left="347" w:hanging="272"/>
              <w:rPr>
                <w:b/>
              </w:rPr>
            </w:pPr>
            <w:hyperlink r:id="rId6">
              <w:r>
                <w:rPr>
                  <w:rFonts w:ascii="Arial" w:eastAsia="Arial" w:hAnsi="Arial" w:cs="Arial"/>
                  <w:b/>
                  <w:color w:val="1155CC"/>
                  <w:u w:val="single"/>
                </w:rPr>
                <w:t>Analyzing primary</w:t>
              </w:r>
              <w:r>
                <w:rPr>
                  <w:rFonts w:ascii="Arial" w:eastAsia="Arial" w:hAnsi="Arial" w:cs="Arial"/>
                  <w:b/>
                  <w:color w:val="1155CC"/>
                  <w:u w:val="single"/>
                </w:rPr>
                <w:t xml:space="preserve"> </w:t>
              </w:r>
              <w:r>
                <w:rPr>
                  <w:rFonts w:ascii="Arial" w:eastAsia="Arial" w:hAnsi="Arial" w:cs="Arial"/>
                  <w:b/>
                  <w:color w:val="1155CC"/>
                  <w:u w:val="single"/>
                </w:rPr>
                <w:t>sources note-catcher</w:t>
              </w:r>
            </w:hyperlink>
            <w:r>
              <w:rPr>
                <w:rFonts w:ascii="Arial" w:eastAsia="Arial" w:hAnsi="Arial" w:cs="Arial"/>
                <w:b/>
              </w:rPr>
              <w:t xml:space="preserve"> (</w:t>
            </w:r>
            <w:proofErr w:type="spellStart"/>
            <w:r>
              <w:rPr>
                <w:rFonts w:ascii="Arial" w:eastAsia="Arial" w:hAnsi="Arial" w:cs="Arial"/>
                <w:b/>
              </w:rPr>
              <w:t>Español</w:t>
            </w:r>
            <w:proofErr w:type="spellEnd"/>
            <w:r>
              <w:rPr>
                <w:rFonts w:ascii="Arial" w:eastAsia="Arial" w:hAnsi="Arial" w:cs="Arial"/>
                <w:b/>
              </w:rPr>
              <w:t>)</w:t>
            </w:r>
          </w:p>
          <w:p w14:paraId="1776D162" w14:textId="460ED4AF" w:rsidR="00FC6EAA" w:rsidRDefault="003936A2">
            <w:pPr>
              <w:widowControl w:val="0"/>
              <w:numPr>
                <w:ilvl w:val="0"/>
                <w:numId w:val="4"/>
              </w:numPr>
              <w:spacing w:after="0" w:line="240" w:lineRule="auto"/>
              <w:ind w:left="347" w:hanging="272"/>
              <w:rPr>
                <w:b/>
              </w:rPr>
            </w:pPr>
            <w:hyperlink r:id="rId7">
              <w:r>
                <w:rPr>
                  <w:rFonts w:ascii="Arial" w:eastAsia="Arial" w:hAnsi="Arial" w:cs="Arial"/>
                  <w:b/>
                  <w:color w:val="1155CC"/>
                  <w:u w:val="single"/>
                </w:rPr>
                <w:t>Fil</w:t>
              </w:r>
              <w:r>
                <w:rPr>
                  <w:rFonts w:ascii="Arial" w:eastAsia="Arial" w:hAnsi="Arial" w:cs="Arial"/>
                  <w:b/>
                  <w:color w:val="1155CC"/>
                  <w:u w:val="single"/>
                </w:rPr>
                <w:t>m</w:t>
              </w:r>
              <w:r>
                <w:rPr>
                  <w:rFonts w:ascii="Arial" w:eastAsia="Arial" w:hAnsi="Arial" w:cs="Arial"/>
                  <w:b/>
                  <w:color w:val="1155CC"/>
                  <w:u w:val="single"/>
                </w:rPr>
                <w:t xml:space="preserve"> Analysis Document</w:t>
              </w:r>
            </w:hyperlink>
          </w:p>
          <w:p w14:paraId="444B680E" w14:textId="10E99A71" w:rsidR="00FC6EAA" w:rsidRDefault="003936A2">
            <w:pPr>
              <w:widowControl w:val="0"/>
              <w:numPr>
                <w:ilvl w:val="0"/>
                <w:numId w:val="4"/>
              </w:numPr>
              <w:spacing w:after="0" w:line="240" w:lineRule="auto"/>
              <w:ind w:left="347" w:hanging="272"/>
              <w:rPr>
                <w:b/>
              </w:rPr>
            </w:pPr>
            <w:hyperlink r:id="rId8">
              <w:r>
                <w:rPr>
                  <w:rFonts w:ascii="Arial" w:eastAsia="Arial" w:hAnsi="Arial" w:cs="Arial"/>
                  <w:b/>
                  <w:color w:val="1155CC"/>
                  <w:u w:val="single"/>
                </w:rPr>
                <w:t>Other primar</w:t>
              </w:r>
              <w:r>
                <w:rPr>
                  <w:rFonts w:ascii="Arial" w:eastAsia="Arial" w:hAnsi="Arial" w:cs="Arial"/>
                  <w:b/>
                  <w:color w:val="1155CC"/>
                  <w:u w:val="single"/>
                </w:rPr>
                <w:t>y</w:t>
              </w:r>
              <w:r>
                <w:rPr>
                  <w:rFonts w:ascii="Arial" w:eastAsia="Arial" w:hAnsi="Arial" w:cs="Arial"/>
                  <w:b/>
                  <w:color w:val="1155CC"/>
                  <w:u w:val="single"/>
                </w:rPr>
                <w:t xml:space="preserve"> source analysis page from CDE</w:t>
              </w:r>
            </w:hyperlink>
          </w:p>
        </w:tc>
      </w:tr>
      <w:tr w:rsidR="00FC6EAA" w14:paraId="050BE694" w14:textId="77777777">
        <w:trPr>
          <w:trHeight w:val="200"/>
        </w:trPr>
        <w:tc>
          <w:tcPr>
            <w:tcW w:w="2175" w:type="dxa"/>
            <w:tcMar>
              <w:top w:w="100" w:type="dxa"/>
              <w:left w:w="100" w:type="dxa"/>
              <w:bottom w:w="100" w:type="dxa"/>
              <w:right w:w="100" w:type="dxa"/>
            </w:tcMar>
          </w:tcPr>
          <w:p w14:paraId="0A058D98" w14:textId="77777777" w:rsidR="00FC6EAA" w:rsidRDefault="003936A2">
            <w:pPr>
              <w:widowControl w:val="0"/>
              <w:spacing w:after="0" w:line="240" w:lineRule="auto"/>
              <w:rPr>
                <w:rFonts w:ascii="Arial" w:eastAsia="Arial" w:hAnsi="Arial" w:cs="Arial"/>
                <w:b/>
                <w:color w:val="000000"/>
              </w:rPr>
            </w:pPr>
            <w:r>
              <w:rPr>
                <w:rFonts w:ascii="Arial" w:eastAsia="Arial" w:hAnsi="Arial" w:cs="Arial"/>
                <w:b/>
                <w:color w:val="000000"/>
              </w:rPr>
              <w:lastRenderedPageBreak/>
              <w:t xml:space="preserve">Resources from </w:t>
            </w:r>
            <w:r>
              <w:rPr>
                <w:rFonts w:ascii="Arial" w:eastAsia="Arial" w:hAnsi="Arial" w:cs="Arial"/>
                <w:b/>
              </w:rPr>
              <w:t xml:space="preserve">Trinidad, Pueblo, &amp; Alamosa/San Luis Valley </w:t>
            </w:r>
          </w:p>
        </w:tc>
        <w:tc>
          <w:tcPr>
            <w:tcW w:w="7755" w:type="dxa"/>
            <w:tcMar>
              <w:top w:w="100" w:type="dxa"/>
              <w:left w:w="100" w:type="dxa"/>
              <w:bottom w:w="100" w:type="dxa"/>
              <w:right w:w="100" w:type="dxa"/>
            </w:tcMar>
          </w:tcPr>
          <w:p w14:paraId="1215ACE1" w14:textId="2AA4D97F" w:rsidR="00FC6EAA" w:rsidRDefault="003936A2">
            <w:pPr>
              <w:numPr>
                <w:ilvl w:val="0"/>
                <w:numId w:val="2"/>
              </w:numPr>
              <w:spacing w:before="60" w:after="0" w:line="294" w:lineRule="auto"/>
              <w:rPr>
                <w:rFonts w:ascii="Arial" w:eastAsia="Arial" w:hAnsi="Arial" w:cs="Arial"/>
                <w:b/>
              </w:rPr>
            </w:pPr>
            <w:r>
              <w:rPr>
                <w:rFonts w:ascii="Arial" w:eastAsia="Arial" w:hAnsi="Arial" w:cs="Arial"/>
                <w:b/>
                <w:color w:val="000000"/>
              </w:rPr>
              <w:t xml:space="preserve">Trinidad, PSS on </w:t>
            </w:r>
            <w:hyperlink r:id="rId9">
              <w:r>
                <w:rPr>
                  <w:rFonts w:ascii="Arial" w:eastAsia="Arial" w:hAnsi="Arial" w:cs="Arial"/>
                  <w:b/>
                  <w:color w:val="1155CC"/>
                  <w:u w:val="single"/>
                </w:rPr>
                <w:t xml:space="preserve">Farming </w:t>
              </w:r>
              <w:r>
                <w:rPr>
                  <w:rFonts w:ascii="Arial" w:eastAsia="Arial" w:hAnsi="Arial" w:cs="Arial"/>
                  <w:b/>
                  <w:color w:val="1155CC"/>
                  <w:u w:val="single"/>
                </w:rPr>
                <w:t>a</w:t>
              </w:r>
              <w:r>
                <w:rPr>
                  <w:rFonts w:ascii="Arial" w:eastAsia="Arial" w:hAnsi="Arial" w:cs="Arial"/>
                  <w:b/>
                  <w:color w:val="1155CC"/>
                  <w:u w:val="single"/>
                </w:rPr>
                <w:t>nd Ranching</w:t>
              </w:r>
            </w:hyperlink>
          </w:p>
          <w:p w14:paraId="6495F11A" w14:textId="55BBBBC1" w:rsidR="00FC6EAA" w:rsidRDefault="003936A2">
            <w:pPr>
              <w:numPr>
                <w:ilvl w:val="0"/>
                <w:numId w:val="2"/>
              </w:numPr>
              <w:spacing w:after="0" w:line="294" w:lineRule="auto"/>
              <w:rPr>
                <w:rFonts w:ascii="Arial" w:eastAsia="Arial" w:hAnsi="Arial" w:cs="Arial"/>
                <w:b/>
              </w:rPr>
            </w:pPr>
            <w:r>
              <w:rPr>
                <w:rFonts w:ascii="Arial" w:eastAsia="Arial" w:hAnsi="Arial" w:cs="Arial"/>
                <w:b/>
              </w:rPr>
              <w:t xml:space="preserve">Pueblo, PSS on </w:t>
            </w:r>
            <w:hyperlink r:id="rId10">
              <w:r>
                <w:rPr>
                  <w:rFonts w:ascii="Arial" w:eastAsia="Arial" w:hAnsi="Arial" w:cs="Arial"/>
                  <w:b/>
                  <w:color w:val="1155CC"/>
                  <w:u w:val="single"/>
                </w:rPr>
                <w:t>Union</w:t>
              </w:r>
              <w:r>
                <w:rPr>
                  <w:rFonts w:ascii="Arial" w:eastAsia="Arial" w:hAnsi="Arial" w:cs="Arial"/>
                  <w:b/>
                  <w:color w:val="1155CC"/>
                  <w:u w:val="single"/>
                </w:rPr>
                <w:t>s</w:t>
              </w:r>
              <w:r>
                <w:rPr>
                  <w:rFonts w:ascii="Arial" w:eastAsia="Arial" w:hAnsi="Arial" w:cs="Arial"/>
                  <w:b/>
                  <w:color w:val="1155CC"/>
                  <w:u w:val="single"/>
                </w:rPr>
                <w:t xml:space="preserve"> &amp; Strik</w:t>
              </w:r>
              <w:r>
                <w:rPr>
                  <w:rFonts w:ascii="Arial" w:eastAsia="Arial" w:hAnsi="Arial" w:cs="Arial"/>
                  <w:b/>
                  <w:color w:val="1155CC"/>
                  <w:u w:val="single"/>
                </w:rPr>
                <w:t>es</w:t>
              </w:r>
            </w:hyperlink>
            <w:r>
              <w:rPr>
                <w:rFonts w:ascii="Arial" w:eastAsia="Arial" w:hAnsi="Arial" w:cs="Arial"/>
                <w:b/>
              </w:rPr>
              <w:t xml:space="preserve"> (with sources about farm workers’ strike)</w:t>
            </w:r>
          </w:p>
          <w:p w14:paraId="674F6994" w14:textId="3E504FF0" w:rsidR="00FC6EAA" w:rsidRDefault="003936A2">
            <w:pPr>
              <w:numPr>
                <w:ilvl w:val="0"/>
                <w:numId w:val="2"/>
              </w:numPr>
              <w:spacing w:after="0" w:line="294" w:lineRule="auto"/>
              <w:rPr>
                <w:rFonts w:ascii="Arial" w:eastAsia="Arial" w:hAnsi="Arial" w:cs="Arial"/>
                <w:b/>
              </w:rPr>
            </w:pPr>
            <w:r>
              <w:rPr>
                <w:rFonts w:ascii="Arial" w:eastAsia="Arial" w:hAnsi="Arial" w:cs="Arial"/>
                <w:b/>
              </w:rPr>
              <w:t xml:space="preserve">Pueblo, PSS on </w:t>
            </w:r>
            <w:hyperlink r:id="rId11">
              <w:r>
                <w:rPr>
                  <w:rFonts w:ascii="Arial" w:eastAsia="Arial" w:hAnsi="Arial" w:cs="Arial"/>
                  <w:b/>
                  <w:color w:val="1155CC"/>
                  <w:u w:val="single"/>
                </w:rPr>
                <w:t xml:space="preserve">Religion </w:t>
              </w:r>
              <w:r>
                <w:rPr>
                  <w:rFonts w:ascii="Arial" w:eastAsia="Arial" w:hAnsi="Arial" w:cs="Arial"/>
                  <w:b/>
                  <w:color w:val="1155CC"/>
                  <w:u w:val="single"/>
                </w:rPr>
                <w:t>P</w:t>
              </w:r>
              <w:r>
                <w:rPr>
                  <w:rFonts w:ascii="Arial" w:eastAsia="Arial" w:hAnsi="Arial" w:cs="Arial"/>
                  <w:b/>
                  <w:color w:val="1155CC"/>
                  <w:u w:val="single"/>
                </w:rPr>
                <w:t>SS</w:t>
              </w:r>
            </w:hyperlink>
            <w:r>
              <w:rPr>
                <w:rFonts w:ascii="Arial" w:eastAsia="Arial" w:hAnsi="Arial" w:cs="Arial"/>
                <w:b/>
              </w:rPr>
              <w:t xml:space="preserve"> (another image from strike)</w:t>
            </w:r>
          </w:p>
          <w:p w14:paraId="6C924B9F" w14:textId="4E748236" w:rsidR="00FC6EAA" w:rsidRDefault="003936A2">
            <w:pPr>
              <w:numPr>
                <w:ilvl w:val="0"/>
                <w:numId w:val="2"/>
              </w:numPr>
              <w:spacing w:after="0" w:line="294" w:lineRule="auto"/>
              <w:rPr>
                <w:rFonts w:ascii="Arial" w:eastAsia="Arial" w:hAnsi="Arial" w:cs="Arial"/>
                <w:b/>
              </w:rPr>
            </w:pPr>
            <w:r>
              <w:rPr>
                <w:rFonts w:ascii="Arial" w:eastAsia="Arial" w:hAnsi="Arial" w:cs="Arial"/>
                <w:b/>
              </w:rPr>
              <w:t xml:space="preserve">Alamosa/San Luis Valley, PSS on </w:t>
            </w:r>
            <w:hyperlink r:id="rId12">
              <w:r>
                <w:rPr>
                  <w:rFonts w:ascii="Arial" w:eastAsia="Arial" w:hAnsi="Arial" w:cs="Arial"/>
                  <w:b/>
                  <w:color w:val="1155CC"/>
                  <w:u w:val="single"/>
                </w:rPr>
                <w:t>Farming, 1930s and Onward</w:t>
              </w:r>
            </w:hyperlink>
          </w:p>
          <w:p w14:paraId="436C1271" w14:textId="176394EC" w:rsidR="00FC6EAA" w:rsidRDefault="003936A2">
            <w:pPr>
              <w:numPr>
                <w:ilvl w:val="0"/>
                <w:numId w:val="2"/>
              </w:numPr>
              <w:spacing w:after="0" w:line="294" w:lineRule="auto"/>
              <w:rPr>
                <w:rFonts w:ascii="Arial" w:eastAsia="Arial" w:hAnsi="Arial" w:cs="Arial"/>
                <w:b/>
              </w:rPr>
            </w:pPr>
            <w:r>
              <w:rPr>
                <w:rFonts w:ascii="Arial" w:eastAsia="Arial" w:hAnsi="Arial" w:cs="Arial"/>
                <w:b/>
              </w:rPr>
              <w:t xml:space="preserve">Alamosa/San Luis Valley, PSS on </w:t>
            </w:r>
            <w:hyperlink r:id="rId13">
              <w:r>
                <w:rPr>
                  <w:rFonts w:ascii="Arial" w:eastAsia="Arial" w:hAnsi="Arial" w:cs="Arial"/>
                  <w:b/>
                  <w:color w:val="1155CC"/>
                  <w:u w:val="single"/>
                </w:rPr>
                <w:t>Farm Resettlement Program, 1930s</w:t>
              </w:r>
            </w:hyperlink>
          </w:p>
          <w:p w14:paraId="240C404F" w14:textId="0781938E" w:rsidR="00FC6EAA" w:rsidRDefault="003936A2">
            <w:pPr>
              <w:numPr>
                <w:ilvl w:val="0"/>
                <w:numId w:val="2"/>
              </w:numPr>
              <w:spacing w:after="0" w:line="294" w:lineRule="auto"/>
              <w:rPr>
                <w:rFonts w:ascii="Arial" w:eastAsia="Arial" w:hAnsi="Arial" w:cs="Arial"/>
                <w:b/>
              </w:rPr>
            </w:pPr>
            <w:r>
              <w:rPr>
                <w:rFonts w:ascii="Arial" w:eastAsia="Arial" w:hAnsi="Arial" w:cs="Arial"/>
                <w:b/>
              </w:rPr>
              <w:t xml:space="preserve">Alamosa/San Luis Valley, PSS on </w:t>
            </w:r>
            <w:hyperlink r:id="rId14">
              <w:r>
                <w:rPr>
                  <w:rFonts w:ascii="Arial" w:eastAsia="Arial" w:hAnsi="Arial" w:cs="Arial"/>
                  <w:b/>
                  <w:color w:val="1155CC"/>
                  <w:u w:val="single"/>
                </w:rPr>
                <w:t>Farming</w:t>
              </w:r>
              <w:r>
                <w:rPr>
                  <w:rFonts w:ascii="Arial" w:eastAsia="Arial" w:hAnsi="Arial" w:cs="Arial"/>
                  <w:b/>
                  <w:color w:val="1155CC"/>
                  <w:u w:val="single"/>
                </w:rPr>
                <w:t xml:space="preserve"> </w:t>
              </w:r>
              <w:r>
                <w:rPr>
                  <w:rFonts w:ascii="Arial" w:eastAsia="Arial" w:hAnsi="Arial" w:cs="Arial"/>
                  <w:b/>
                  <w:color w:val="1155CC"/>
                  <w:u w:val="single"/>
                </w:rPr>
                <w:t>and Water around 1900</w:t>
              </w:r>
            </w:hyperlink>
          </w:p>
        </w:tc>
      </w:tr>
      <w:tr w:rsidR="00FC6EAA" w14:paraId="61D8EF78" w14:textId="77777777">
        <w:trPr>
          <w:trHeight w:val="200"/>
        </w:trPr>
        <w:tc>
          <w:tcPr>
            <w:tcW w:w="2175" w:type="dxa"/>
            <w:tcMar>
              <w:top w:w="100" w:type="dxa"/>
              <w:left w:w="100" w:type="dxa"/>
              <w:bottom w:w="100" w:type="dxa"/>
              <w:right w:w="100" w:type="dxa"/>
            </w:tcMar>
          </w:tcPr>
          <w:p w14:paraId="34996102" w14:textId="77777777" w:rsidR="00FC6EAA" w:rsidRDefault="003936A2">
            <w:pPr>
              <w:widowControl w:val="0"/>
              <w:spacing w:after="0" w:line="240" w:lineRule="auto"/>
              <w:rPr>
                <w:rFonts w:ascii="Arial" w:eastAsia="Arial" w:hAnsi="Arial" w:cs="Arial"/>
                <w:b/>
                <w:color w:val="000000"/>
              </w:rPr>
            </w:pPr>
            <w:r>
              <w:rPr>
                <w:rFonts w:ascii="Arial" w:eastAsia="Arial" w:hAnsi="Arial" w:cs="Arial"/>
                <w:b/>
              </w:rPr>
              <w:t>General Resources</w:t>
            </w:r>
          </w:p>
        </w:tc>
        <w:tc>
          <w:tcPr>
            <w:tcW w:w="7755" w:type="dxa"/>
            <w:tcMar>
              <w:top w:w="100" w:type="dxa"/>
              <w:left w:w="100" w:type="dxa"/>
              <w:bottom w:w="100" w:type="dxa"/>
              <w:right w:w="100" w:type="dxa"/>
            </w:tcMar>
          </w:tcPr>
          <w:p w14:paraId="7B2B47C4" w14:textId="77777777" w:rsidR="00FC6EAA" w:rsidRDefault="003936A2">
            <w:pPr>
              <w:widowControl w:val="0"/>
              <w:numPr>
                <w:ilvl w:val="0"/>
                <w:numId w:val="6"/>
              </w:numPr>
              <w:spacing w:after="0" w:line="240" w:lineRule="auto"/>
              <w:ind w:left="345" w:hanging="270"/>
              <w:rPr>
                <w:rFonts w:ascii="Arial" w:eastAsia="Arial" w:hAnsi="Arial" w:cs="Arial"/>
                <w:b/>
              </w:rPr>
            </w:pPr>
            <w:r>
              <w:rPr>
                <w:rFonts w:ascii="Arial" w:eastAsia="Arial" w:hAnsi="Arial" w:cs="Arial"/>
                <w:b/>
              </w:rPr>
              <w:t>Websites for general Colorado photographs or places to look for other primary sources for your community</w:t>
            </w:r>
          </w:p>
          <w:p w14:paraId="466D1354" w14:textId="77777777" w:rsidR="00FC6EAA" w:rsidRDefault="003936A2">
            <w:pPr>
              <w:widowControl w:val="0"/>
              <w:numPr>
                <w:ilvl w:val="0"/>
                <w:numId w:val="6"/>
              </w:numPr>
              <w:spacing w:after="0" w:line="240" w:lineRule="auto"/>
              <w:rPr>
                <w:rFonts w:ascii="Arial" w:eastAsia="Arial" w:hAnsi="Arial" w:cs="Arial"/>
                <w:b/>
              </w:rPr>
            </w:pPr>
            <w:hyperlink r:id="rId15">
              <w:r>
                <w:rPr>
                  <w:rFonts w:ascii="Arial" w:eastAsia="Arial" w:hAnsi="Arial" w:cs="Arial"/>
                  <w:b/>
                  <w:color w:val="1155CC"/>
                  <w:u w:val="single"/>
                </w:rPr>
                <w:t>History Colorado Main Website</w:t>
              </w:r>
            </w:hyperlink>
          </w:p>
          <w:p w14:paraId="618B515C" w14:textId="77777777" w:rsidR="00FC6EAA" w:rsidRDefault="003936A2">
            <w:pPr>
              <w:widowControl w:val="0"/>
              <w:numPr>
                <w:ilvl w:val="0"/>
                <w:numId w:val="6"/>
              </w:numPr>
              <w:spacing w:after="0" w:line="240" w:lineRule="auto"/>
              <w:rPr>
                <w:rFonts w:ascii="Arial" w:eastAsia="Arial" w:hAnsi="Arial" w:cs="Arial"/>
                <w:b/>
              </w:rPr>
            </w:pPr>
            <w:hyperlink r:id="rId16">
              <w:r>
                <w:rPr>
                  <w:rFonts w:ascii="Arial" w:eastAsia="Arial" w:hAnsi="Arial" w:cs="Arial"/>
                  <w:b/>
                  <w:color w:val="1155CC"/>
                  <w:u w:val="single"/>
                </w:rPr>
                <w:t xml:space="preserve">Library of Congress: Farming </w:t>
              </w:r>
              <w:r>
                <w:rPr>
                  <w:rFonts w:ascii="Arial" w:eastAsia="Arial" w:hAnsi="Arial" w:cs="Arial"/>
                  <w:b/>
                  <w:color w:val="1155CC"/>
                  <w:u w:val="single"/>
                </w:rPr>
                <w:t>C</w:t>
              </w:r>
              <w:r>
                <w:rPr>
                  <w:rFonts w:ascii="Arial" w:eastAsia="Arial" w:hAnsi="Arial" w:cs="Arial"/>
                  <w:b/>
                  <w:color w:val="1155CC"/>
                  <w:u w:val="single"/>
                </w:rPr>
                <w:t>olorado</w:t>
              </w:r>
            </w:hyperlink>
          </w:p>
          <w:p w14:paraId="38BD1A14" w14:textId="77777777" w:rsidR="00FC6EAA" w:rsidRDefault="003936A2">
            <w:pPr>
              <w:widowControl w:val="0"/>
              <w:numPr>
                <w:ilvl w:val="0"/>
                <w:numId w:val="6"/>
              </w:numPr>
              <w:spacing w:after="0" w:line="240" w:lineRule="auto"/>
              <w:rPr>
                <w:rFonts w:ascii="Arial" w:eastAsia="Arial" w:hAnsi="Arial" w:cs="Arial"/>
                <w:b/>
              </w:rPr>
            </w:pPr>
            <w:hyperlink r:id="rId17">
              <w:r>
                <w:rPr>
                  <w:rFonts w:ascii="Arial" w:eastAsia="Arial" w:hAnsi="Arial" w:cs="Arial"/>
                  <w:b/>
                  <w:color w:val="1155CC"/>
                  <w:u w:val="single"/>
                </w:rPr>
                <w:t>Colorado Encyclopedia: Agricultural Workers</w:t>
              </w:r>
            </w:hyperlink>
          </w:p>
          <w:p w14:paraId="499E3B12" w14:textId="77777777" w:rsidR="00FC6EAA" w:rsidRDefault="003936A2">
            <w:pPr>
              <w:widowControl w:val="0"/>
              <w:numPr>
                <w:ilvl w:val="0"/>
                <w:numId w:val="6"/>
              </w:numPr>
              <w:spacing w:after="0" w:line="240" w:lineRule="auto"/>
              <w:rPr>
                <w:rFonts w:ascii="Arial" w:eastAsia="Arial" w:hAnsi="Arial" w:cs="Arial"/>
                <w:b/>
              </w:rPr>
            </w:pPr>
            <w:hyperlink r:id="rId18">
              <w:r>
                <w:rPr>
                  <w:rFonts w:ascii="Arial" w:eastAsia="Arial" w:hAnsi="Arial" w:cs="Arial"/>
                  <w:b/>
                  <w:color w:val="1155CC"/>
                  <w:u w:val="single"/>
                </w:rPr>
                <w:t>CDE Primary Source Sets an</w:t>
              </w:r>
              <w:r>
                <w:rPr>
                  <w:rFonts w:ascii="Arial" w:eastAsia="Arial" w:hAnsi="Arial" w:cs="Arial"/>
                  <w:b/>
                  <w:color w:val="1155CC"/>
                  <w:u w:val="single"/>
                </w:rPr>
                <w:t>d</w:t>
              </w:r>
              <w:r>
                <w:rPr>
                  <w:rFonts w:ascii="Arial" w:eastAsia="Arial" w:hAnsi="Arial" w:cs="Arial"/>
                  <w:b/>
                  <w:color w:val="1155CC"/>
                  <w:u w:val="single"/>
                </w:rPr>
                <w:t xml:space="preserve"> Lessons</w:t>
              </w:r>
            </w:hyperlink>
          </w:p>
          <w:p w14:paraId="564CF828" w14:textId="77777777" w:rsidR="00FC6EAA" w:rsidRDefault="003936A2">
            <w:pPr>
              <w:widowControl w:val="0"/>
              <w:numPr>
                <w:ilvl w:val="0"/>
                <w:numId w:val="6"/>
              </w:numPr>
              <w:spacing w:after="0" w:line="240" w:lineRule="auto"/>
              <w:rPr>
                <w:rFonts w:ascii="Arial" w:eastAsia="Arial" w:hAnsi="Arial" w:cs="Arial"/>
                <w:b/>
              </w:rPr>
            </w:pPr>
            <w:hyperlink r:id="rId19">
              <w:r>
                <w:rPr>
                  <w:rFonts w:ascii="Arial" w:eastAsia="Arial" w:hAnsi="Arial" w:cs="Arial"/>
                  <w:b/>
                  <w:color w:val="1155CC"/>
                  <w:u w:val="single"/>
                </w:rPr>
                <w:t>Colorado Historic Newspaper Collection by County</w:t>
              </w:r>
            </w:hyperlink>
            <w:r>
              <w:rPr>
                <w:rFonts w:ascii="Arial" w:eastAsia="Arial" w:hAnsi="Arial" w:cs="Arial"/>
                <w:b/>
              </w:rPr>
              <w:t xml:space="preserve"> </w:t>
            </w:r>
          </w:p>
        </w:tc>
      </w:tr>
    </w:tbl>
    <w:p w14:paraId="5A67BFBC" w14:textId="77777777" w:rsidR="00FC6EAA" w:rsidRDefault="00FC6EAA">
      <w:pPr>
        <w:spacing w:after="0" w:line="276" w:lineRule="auto"/>
        <w:rPr>
          <w:rFonts w:ascii="Arial" w:eastAsia="Arial" w:hAnsi="Arial" w:cs="Arial"/>
          <w:color w:val="000000"/>
        </w:rPr>
      </w:pPr>
    </w:p>
    <w:p w14:paraId="593373C6" w14:textId="77777777" w:rsidR="00FC6EAA" w:rsidRDefault="00FC6EAA">
      <w:pPr>
        <w:spacing w:after="0" w:line="276" w:lineRule="auto"/>
        <w:rPr>
          <w:rFonts w:ascii="Arial" w:eastAsia="Arial" w:hAnsi="Arial" w:cs="Arial"/>
          <w:color w:val="000000"/>
        </w:rPr>
      </w:pPr>
    </w:p>
    <w:p w14:paraId="25ED6306" w14:textId="77777777" w:rsidR="00FC6EAA" w:rsidRDefault="003936A2">
      <w:pPr>
        <w:spacing w:after="0" w:line="276" w:lineRule="auto"/>
        <w:rPr>
          <w:rFonts w:ascii="Arial" w:eastAsia="Arial" w:hAnsi="Arial" w:cs="Arial"/>
          <w:color w:val="000000"/>
        </w:rPr>
      </w:pPr>
      <w:bookmarkStart w:id="3" w:name="3znysh7" w:colFirst="0" w:colLast="0"/>
      <w:bookmarkEnd w:id="3"/>
      <w:r>
        <w:rPr>
          <w:rFonts w:ascii="Arial" w:eastAsia="Arial" w:hAnsi="Arial" w:cs="Arial"/>
          <w:b/>
          <w:color w:val="274E13"/>
          <w:sz w:val="28"/>
          <w:szCs w:val="28"/>
        </w:rPr>
        <w:t xml:space="preserve">Lesson Procedure </w:t>
      </w:r>
      <w:r>
        <w:rPr>
          <w:rFonts w:ascii="Arial" w:eastAsia="Arial" w:hAnsi="Arial" w:cs="Arial"/>
          <w:i/>
          <w:color w:val="FF0000"/>
        </w:rPr>
        <w:t>(Step by Step Instructions):</w:t>
      </w:r>
      <w:r>
        <w:rPr>
          <w:rFonts w:ascii="Arial" w:eastAsia="Arial" w:hAnsi="Arial" w:cs="Arial"/>
          <w:color w:val="000000"/>
          <w:sz w:val="28"/>
          <w:szCs w:val="28"/>
        </w:rPr>
        <w:t xml:space="preserve"> </w:t>
      </w:r>
    </w:p>
    <w:p w14:paraId="1EFCACD5" w14:textId="77777777" w:rsidR="00FC6EAA" w:rsidRDefault="00FC6EAA">
      <w:pPr>
        <w:spacing w:after="0" w:line="276" w:lineRule="auto"/>
        <w:rPr>
          <w:rFonts w:ascii="Arial" w:eastAsia="Arial" w:hAnsi="Arial" w:cs="Arial"/>
          <w:color w:val="000000"/>
        </w:rPr>
      </w:pPr>
    </w:p>
    <w:tbl>
      <w:tblPr>
        <w:tblStyle w:val="a2"/>
        <w:tblW w:w="991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15"/>
      </w:tblGrid>
      <w:tr w:rsidR="00FC6EAA" w14:paraId="5272EEFF" w14:textId="77777777">
        <w:tc>
          <w:tcPr>
            <w:tcW w:w="9915" w:type="dxa"/>
            <w:tcMar>
              <w:top w:w="100" w:type="dxa"/>
              <w:left w:w="100" w:type="dxa"/>
              <w:bottom w:w="100" w:type="dxa"/>
              <w:right w:w="100" w:type="dxa"/>
            </w:tcMar>
          </w:tcPr>
          <w:p w14:paraId="5E7F1E13" w14:textId="77777777" w:rsidR="00FC6EAA" w:rsidRDefault="003936A2">
            <w:pPr>
              <w:widowControl w:val="0"/>
              <w:numPr>
                <w:ilvl w:val="0"/>
                <w:numId w:val="9"/>
              </w:numPr>
              <w:spacing w:after="0" w:line="240" w:lineRule="auto"/>
              <w:ind w:hanging="360"/>
            </w:pPr>
            <w:r>
              <w:rPr>
                <w:rFonts w:ascii="Arial" w:eastAsia="Arial" w:hAnsi="Arial" w:cs="Arial"/>
              </w:rPr>
              <w:t>Write the objective for the lesson and go over it with the students.</w:t>
            </w:r>
          </w:p>
          <w:p w14:paraId="4DB1AFAB" w14:textId="77777777" w:rsidR="00FC6EAA" w:rsidRDefault="003936A2">
            <w:pPr>
              <w:widowControl w:val="0"/>
              <w:numPr>
                <w:ilvl w:val="1"/>
                <w:numId w:val="9"/>
              </w:numPr>
              <w:spacing w:after="0" w:line="240" w:lineRule="auto"/>
              <w:ind w:left="1170" w:hanging="180"/>
            </w:pPr>
            <w:r>
              <w:rPr>
                <w:rFonts w:ascii="Arial" w:eastAsia="Arial" w:hAnsi="Arial" w:cs="Arial"/>
              </w:rPr>
              <w:t>Students will analyze historical photographs, both orally and written, with a partner.</w:t>
            </w:r>
          </w:p>
          <w:p w14:paraId="34AD1B1F" w14:textId="77777777" w:rsidR="00FC6EAA" w:rsidRDefault="003936A2">
            <w:pPr>
              <w:widowControl w:val="0"/>
              <w:numPr>
                <w:ilvl w:val="1"/>
                <w:numId w:val="9"/>
              </w:numPr>
              <w:spacing w:after="0" w:line="240" w:lineRule="auto"/>
              <w:ind w:left="1170" w:hanging="180"/>
            </w:pPr>
            <w:r>
              <w:rPr>
                <w:rFonts w:ascii="Arial" w:eastAsia="Arial" w:hAnsi="Arial" w:cs="Arial"/>
              </w:rPr>
              <w:t>Students will categorize their analysis of photographs on a graphic organizer.</w:t>
            </w:r>
          </w:p>
          <w:p w14:paraId="6FF65298" w14:textId="77777777" w:rsidR="00FC6EAA" w:rsidRDefault="003936A2">
            <w:pPr>
              <w:widowControl w:val="0"/>
              <w:numPr>
                <w:ilvl w:val="1"/>
                <w:numId w:val="9"/>
              </w:numPr>
              <w:spacing w:after="0" w:line="240" w:lineRule="auto"/>
              <w:ind w:left="1170" w:hanging="180"/>
            </w:pPr>
            <w:r>
              <w:rPr>
                <w:rFonts w:ascii="Arial" w:eastAsia="Arial" w:hAnsi="Arial" w:cs="Arial"/>
              </w:rPr>
              <w:t>Students will make observations and then make inferences based of the evidence their observation provides and their background knowledge.</w:t>
            </w:r>
          </w:p>
          <w:p w14:paraId="57CB855B" w14:textId="77777777" w:rsidR="00FC6EAA" w:rsidRDefault="003936A2">
            <w:pPr>
              <w:widowControl w:val="0"/>
              <w:numPr>
                <w:ilvl w:val="1"/>
                <w:numId w:val="9"/>
              </w:numPr>
              <w:spacing w:after="0" w:line="240" w:lineRule="auto"/>
              <w:ind w:left="1170" w:hanging="180"/>
            </w:pPr>
            <w:r>
              <w:rPr>
                <w:rFonts w:ascii="Arial" w:eastAsia="Arial" w:hAnsi="Arial" w:cs="Arial"/>
              </w:rPr>
              <w:t>Students will ask “think and search” as</w:t>
            </w:r>
            <w:r>
              <w:rPr>
                <w:rFonts w:ascii="Arial" w:eastAsia="Arial" w:hAnsi="Arial" w:cs="Arial"/>
              </w:rPr>
              <w:t xml:space="preserve"> well as connecting questions to deeper their analysis.</w:t>
            </w:r>
          </w:p>
          <w:p w14:paraId="35C7E2E1" w14:textId="77777777" w:rsidR="00FC6EAA" w:rsidRDefault="003936A2">
            <w:pPr>
              <w:widowControl w:val="0"/>
              <w:numPr>
                <w:ilvl w:val="1"/>
                <w:numId w:val="9"/>
              </w:numPr>
              <w:spacing w:after="0" w:line="240" w:lineRule="auto"/>
              <w:ind w:left="1170" w:hanging="180"/>
            </w:pPr>
            <w:r>
              <w:rPr>
                <w:rFonts w:ascii="Arial" w:eastAsia="Arial" w:hAnsi="Arial" w:cs="Arial"/>
              </w:rPr>
              <w:t>Students will write an informational text to explain how life in a Colorado mine was for the employees.</w:t>
            </w:r>
          </w:p>
          <w:p w14:paraId="50579E04" w14:textId="77777777" w:rsidR="00FC6EAA" w:rsidRDefault="003936A2">
            <w:pPr>
              <w:widowControl w:val="0"/>
              <w:numPr>
                <w:ilvl w:val="0"/>
                <w:numId w:val="3"/>
              </w:numPr>
              <w:spacing w:after="0" w:line="240" w:lineRule="auto"/>
              <w:rPr>
                <w:rFonts w:ascii="Arial" w:eastAsia="Arial" w:hAnsi="Arial" w:cs="Arial"/>
                <w:b/>
              </w:rPr>
            </w:pPr>
            <w:r>
              <w:rPr>
                <w:rFonts w:ascii="Arial" w:eastAsia="Arial" w:hAnsi="Arial" w:cs="Arial"/>
              </w:rPr>
              <w:t>Explain that next we will be analyzing one specific primary source photograph of their choice us</w:t>
            </w:r>
            <w:r>
              <w:rPr>
                <w:rFonts w:ascii="Arial" w:eastAsia="Arial" w:hAnsi="Arial" w:cs="Arial"/>
              </w:rPr>
              <w:t>ing a note catcher.</w:t>
            </w:r>
          </w:p>
          <w:p w14:paraId="4C55D5D8" w14:textId="77777777" w:rsidR="00FC6EAA" w:rsidRDefault="003936A2">
            <w:pPr>
              <w:widowControl w:val="0"/>
              <w:numPr>
                <w:ilvl w:val="0"/>
                <w:numId w:val="3"/>
              </w:numPr>
              <w:spacing w:after="0" w:line="240" w:lineRule="auto"/>
              <w:rPr>
                <w:rFonts w:ascii="Arial" w:eastAsia="Arial" w:hAnsi="Arial" w:cs="Arial"/>
                <w:b/>
              </w:rPr>
            </w:pPr>
            <w:r>
              <w:rPr>
                <w:rFonts w:ascii="Arial" w:eastAsia="Arial" w:hAnsi="Arial" w:cs="Arial"/>
              </w:rPr>
              <w:t>Introduce the note catcher and explain the four boxes:</w:t>
            </w:r>
          </w:p>
          <w:p w14:paraId="13F9A9DF" w14:textId="77777777" w:rsidR="00FC6EAA" w:rsidRDefault="003936A2">
            <w:pPr>
              <w:widowControl w:val="0"/>
              <w:numPr>
                <w:ilvl w:val="1"/>
                <w:numId w:val="3"/>
              </w:numPr>
              <w:spacing w:after="0" w:line="240" w:lineRule="auto"/>
              <w:rPr>
                <w:rFonts w:ascii="Arial" w:eastAsia="Arial" w:hAnsi="Arial" w:cs="Arial"/>
                <w:b/>
              </w:rPr>
            </w:pPr>
            <w:r>
              <w:rPr>
                <w:rFonts w:ascii="Arial" w:eastAsia="Arial" w:hAnsi="Arial" w:cs="Arial"/>
              </w:rPr>
              <w:t>“Observations” are only what they see in the photograph</w:t>
            </w:r>
          </w:p>
          <w:p w14:paraId="6BF680CA" w14:textId="77777777" w:rsidR="00FC6EAA" w:rsidRDefault="003936A2">
            <w:pPr>
              <w:widowControl w:val="0"/>
              <w:numPr>
                <w:ilvl w:val="1"/>
                <w:numId w:val="3"/>
              </w:numPr>
              <w:spacing w:after="0" w:line="240" w:lineRule="auto"/>
              <w:rPr>
                <w:rFonts w:ascii="Arial" w:eastAsia="Arial" w:hAnsi="Arial" w:cs="Arial"/>
                <w:b/>
              </w:rPr>
            </w:pPr>
            <w:r>
              <w:rPr>
                <w:rFonts w:ascii="Arial" w:eastAsia="Arial" w:hAnsi="Arial" w:cs="Arial"/>
              </w:rPr>
              <w:t>“My thinking” is what they think when looking at the picture (inferences from the observations)</w:t>
            </w:r>
          </w:p>
          <w:p w14:paraId="6AB7A8BC" w14:textId="77777777" w:rsidR="00FC6EAA" w:rsidRDefault="003936A2">
            <w:pPr>
              <w:widowControl w:val="0"/>
              <w:numPr>
                <w:ilvl w:val="1"/>
                <w:numId w:val="3"/>
              </w:numPr>
              <w:spacing w:after="0" w:line="240" w:lineRule="auto"/>
              <w:rPr>
                <w:rFonts w:ascii="Arial" w:eastAsia="Arial" w:hAnsi="Arial" w:cs="Arial"/>
                <w:b/>
              </w:rPr>
            </w:pPr>
            <w:r>
              <w:rPr>
                <w:rFonts w:ascii="Arial" w:eastAsia="Arial" w:hAnsi="Arial" w:cs="Arial"/>
              </w:rPr>
              <w:t>“Questions” are what the stud</w:t>
            </w:r>
            <w:r>
              <w:rPr>
                <w:rFonts w:ascii="Arial" w:eastAsia="Arial" w:hAnsi="Arial" w:cs="Arial"/>
              </w:rPr>
              <w:t>ents are wondering while observing and analyzing the photograph</w:t>
            </w:r>
          </w:p>
          <w:p w14:paraId="22D12F1B" w14:textId="77777777" w:rsidR="00FC6EAA" w:rsidRDefault="003936A2">
            <w:pPr>
              <w:widowControl w:val="0"/>
              <w:numPr>
                <w:ilvl w:val="1"/>
                <w:numId w:val="3"/>
              </w:numPr>
              <w:spacing w:after="0" w:line="240" w:lineRule="auto"/>
              <w:rPr>
                <w:rFonts w:ascii="Arial" w:eastAsia="Arial" w:hAnsi="Arial" w:cs="Arial"/>
                <w:b/>
              </w:rPr>
            </w:pPr>
            <w:r>
              <w:rPr>
                <w:rFonts w:ascii="Arial" w:eastAsia="Arial" w:hAnsi="Arial" w:cs="Arial"/>
              </w:rPr>
              <w:t>“Further investigations” is where students can think about what this source teaches us, how we can learn more about it, what it shows us as historians about the people or place in this primary</w:t>
            </w:r>
            <w:r>
              <w:rPr>
                <w:rFonts w:ascii="Arial" w:eastAsia="Arial" w:hAnsi="Arial" w:cs="Arial"/>
              </w:rPr>
              <w:t xml:space="preserve"> source, discussing why we are studying this primary source in the grander picture of what is being studied in Social Studies</w:t>
            </w:r>
          </w:p>
          <w:p w14:paraId="4E08ED7C" w14:textId="77777777" w:rsidR="00FC6EAA" w:rsidRDefault="003936A2">
            <w:pPr>
              <w:widowControl w:val="0"/>
              <w:numPr>
                <w:ilvl w:val="0"/>
                <w:numId w:val="3"/>
              </w:numPr>
              <w:spacing w:after="0" w:line="240" w:lineRule="auto"/>
              <w:rPr>
                <w:rFonts w:ascii="Arial" w:eastAsia="Arial" w:hAnsi="Arial" w:cs="Arial"/>
                <w:b/>
              </w:rPr>
            </w:pPr>
            <w:r>
              <w:rPr>
                <w:rFonts w:ascii="Arial" w:eastAsia="Arial" w:hAnsi="Arial" w:cs="Arial"/>
              </w:rPr>
              <w:lastRenderedPageBreak/>
              <w:t>Model and do a guided activity with this note-catcher with the students (teacher will choose one of the photographs from the galle</w:t>
            </w:r>
            <w:r>
              <w:rPr>
                <w:rFonts w:ascii="Arial" w:eastAsia="Arial" w:hAnsi="Arial" w:cs="Arial"/>
              </w:rPr>
              <w:t>ry walk to model the activity with).</w:t>
            </w:r>
          </w:p>
          <w:p w14:paraId="478B7D3F" w14:textId="77777777" w:rsidR="00FC6EAA" w:rsidRDefault="003936A2">
            <w:pPr>
              <w:widowControl w:val="0"/>
              <w:numPr>
                <w:ilvl w:val="0"/>
                <w:numId w:val="3"/>
              </w:numPr>
              <w:spacing w:after="0" w:line="240" w:lineRule="auto"/>
              <w:rPr>
                <w:rFonts w:ascii="Arial" w:eastAsia="Arial" w:hAnsi="Arial" w:cs="Arial"/>
                <w:b/>
              </w:rPr>
            </w:pPr>
            <w:r>
              <w:rPr>
                <w:rFonts w:ascii="Arial" w:eastAsia="Arial" w:hAnsi="Arial" w:cs="Arial"/>
              </w:rPr>
              <w:t>Example sentence stems to use:</w:t>
            </w:r>
          </w:p>
          <w:p w14:paraId="4D50B380" w14:textId="77777777" w:rsidR="00FC6EAA" w:rsidRDefault="003936A2">
            <w:pPr>
              <w:widowControl w:val="0"/>
              <w:numPr>
                <w:ilvl w:val="1"/>
                <w:numId w:val="3"/>
              </w:numPr>
              <w:spacing w:after="0" w:line="240" w:lineRule="auto"/>
              <w:rPr>
                <w:rFonts w:ascii="Arial" w:eastAsia="Arial" w:hAnsi="Arial" w:cs="Arial"/>
              </w:rPr>
            </w:pPr>
            <w:r>
              <w:rPr>
                <w:rFonts w:ascii="Arial" w:eastAsia="Arial" w:hAnsi="Arial" w:cs="Arial"/>
              </w:rPr>
              <w:t>In this photograph, I am observing ___________.</w:t>
            </w:r>
          </w:p>
          <w:p w14:paraId="2C0318A2" w14:textId="77777777" w:rsidR="00FC6EAA" w:rsidRDefault="003936A2">
            <w:pPr>
              <w:widowControl w:val="0"/>
              <w:numPr>
                <w:ilvl w:val="1"/>
                <w:numId w:val="3"/>
              </w:numPr>
              <w:spacing w:after="0" w:line="240" w:lineRule="auto"/>
              <w:rPr>
                <w:rFonts w:ascii="Arial" w:eastAsia="Arial" w:hAnsi="Arial" w:cs="Arial"/>
              </w:rPr>
            </w:pPr>
            <w:r>
              <w:rPr>
                <w:rFonts w:ascii="Arial" w:eastAsia="Arial" w:hAnsi="Arial" w:cs="Arial"/>
              </w:rPr>
              <w:t>When I look at this picture, it makes me think ______________.</w:t>
            </w:r>
          </w:p>
          <w:p w14:paraId="0DD4BE3F" w14:textId="77777777" w:rsidR="00FC6EAA" w:rsidRDefault="003936A2">
            <w:pPr>
              <w:widowControl w:val="0"/>
              <w:numPr>
                <w:ilvl w:val="1"/>
                <w:numId w:val="3"/>
              </w:numPr>
              <w:spacing w:after="0" w:line="240" w:lineRule="auto"/>
              <w:rPr>
                <w:rFonts w:ascii="Arial" w:eastAsia="Arial" w:hAnsi="Arial" w:cs="Arial"/>
              </w:rPr>
            </w:pPr>
            <w:r>
              <w:rPr>
                <w:rFonts w:ascii="Arial" w:eastAsia="Arial" w:hAnsi="Arial" w:cs="Arial"/>
              </w:rPr>
              <w:t>I am wondering why/who/what/where/</w:t>
            </w:r>
            <w:proofErr w:type="gramStart"/>
            <w:r>
              <w:rPr>
                <w:rFonts w:ascii="Arial" w:eastAsia="Arial" w:hAnsi="Arial" w:cs="Arial"/>
              </w:rPr>
              <w:t>how  _</w:t>
            </w:r>
            <w:proofErr w:type="gramEnd"/>
            <w:r>
              <w:rPr>
                <w:rFonts w:ascii="Arial" w:eastAsia="Arial" w:hAnsi="Arial" w:cs="Arial"/>
              </w:rPr>
              <w:t>_________________.</w:t>
            </w:r>
          </w:p>
          <w:p w14:paraId="35931DA0" w14:textId="77777777" w:rsidR="00FC6EAA" w:rsidRDefault="003936A2">
            <w:pPr>
              <w:widowControl w:val="0"/>
              <w:numPr>
                <w:ilvl w:val="1"/>
                <w:numId w:val="3"/>
              </w:numPr>
              <w:spacing w:after="0" w:line="240" w:lineRule="auto"/>
              <w:rPr>
                <w:rFonts w:ascii="Arial" w:eastAsia="Arial" w:hAnsi="Arial" w:cs="Arial"/>
              </w:rPr>
            </w:pPr>
            <w:r>
              <w:rPr>
                <w:rFonts w:ascii="Arial" w:eastAsia="Arial" w:hAnsi="Arial" w:cs="Arial"/>
              </w:rPr>
              <w:t>I think we are ana</w:t>
            </w:r>
            <w:r>
              <w:rPr>
                <w:rFonts w:ascii="Arial" w:eastAsia="Arial" w:hAnsi="Arial" w:cs="Arial"/>
              </w:rPr>
              <w:t>lyzing this photograph because it can teach us about _____.</w:t>
            </w:r>
          </w:p>
          <w:p w14:paraId="67E45971" w14:textId="77777777" w:rsidR="00FC6EAA" w:rsidRDefault="003936A2">
            <w:pPr>
              <w:widowControl w:val="0"/>
              <w:numPr>
                <w:ilvl w:val="0"/>
                <w:numId w:val="3"/>
              </w:numPr>
              <w:spacing w:after="0" w:line="240" w:lineRule="auto"/>
              <w:rPr>
                <w:rFonts w:ascii="Arial" w:eastAsia="Arial" w:hAnsi="Arial" w:cs="Arial"/>
                <w:b/>
              </w:rPr>
            </w:pPr>
            <w:r>
              <w:rPr>
                <w:rFonts w:ascii="Arial" w:eastAsia="Arial" w:hAnsi="Arial" w:cs="Arial"/>
              </w:rPr>
              <w:t>Have students review what each box in the note-catcher is supposed to focus on.</w:t>
            </w:r>
          </w:p>
          <w:p w14:paraId="3E48277B" w14:textId="77777777" w:rsidR="00FC6EAA" w:rsidRDefault="003936A2">
            <w:pPr>
              <w:widowControl w:val="0"/>
              <w:numPr>
                <w:ilvl w:val="0"/>
                <w:numId w:val="3"/>
              </w:numPr>
              <w:spacing w:after="0" w:line="240" w:lineRule="auto"/>
              <w:rPr>
                <w:rFonts w:ascii="Arial" w:eastAsia="Arial" w:hAnsi="Arial" w:cs="Arial"/>
                <w:b/>
              </w:rPr>
            </w:pPr>
            <w:r>
              <w:rPr>
                <w:rFonts w:ascii="Arial" w:eastAsia="Arial" w:hAnsi="Arial" w:cs="Arial"/>
              </w:rPr>
              <w:t>Next, with a partner, students will choose one of the photographs to complete the note-catcher while analyzing the p</w:t>
            </w:r>
            <w:r>
              <w:rPr>
                <w:rFonts w:ascii="Arial" w:eastAsia="Arial" w:hAnsi="Arial" w:cs="Arial"/>
              </w:rPr>
              <w:t>hotograph with a partner. (It would be easier to have all primary source sets printed for each table...to be more eco-friendly, use computers and model for students what a PSS is and how to use one. Do the same procedure for the other websites until studen</w:t>
            </w:r>
            <w:r>
              <w:rPr>
                <w:rFonts w:ascii="Arial" w:eastAsia="Arial" w:hAnsi="Arial" w:cs="Arial"/>
              </w:rPr>
              <w:t>ts understand how to navigate through primary sources)</w:t>
            </w:r>
          </w:p>
          <w:p w14:paraId="711F74F2" w14:textId="77777777" w:rsidR="00FC6EAA" w:rsidRDefault="003936A2">
            <w:pPr>
              <w:widowControl w:val="0"/>
              <w:numPr>
                <w:ilvl w:val="0"/>
                <w:numId w:val="3"/>
              </w:numPr>
              <w:spacing w:after="0" w:line="240" w:lineRule="auto"/>
              <w:rPr>
                <w:rFonts w:ascii="Arial" w:eastAsia="Arial" w:hAnsi="Arial" w:cs="Arial"/>
                <w:b/>
              </w:rPr>
            </w:pPr>
            <w:r>
              <w:rPr>
                <w:rFonts w:ascii="Arial" w:eastAsia="Arial" w:hAnsi="Arial" w:cs="Arial"/>
              </w:rPr>
              <w:t>Once finished, teacher will put up three separate large versions of the note-catcher on butcher paper with each photograph in the middle of its own large note-catcher.</w:t>
            </w:r>
          </w:p>
          <w:p w14:paraId="5ED64AE5" w14:textId="77777777" w:rsidR="00FC6EAA" w:rsidRDefault="003936A2">
            <w:pPr>
              <w:widowControl w:val="0"/>
              <w:numPr>
                <w:ilvl w:val="0"/>
                <w:numId w:val="3"/>
              </w:numPr>
              <w:spacing w:after="0" w:line="240" w:lineRule="auto"/>
              <w:rPr>
                <w:rFonts w:ascii="Arial" w:eastAsia="Arial" w:hAnsi="Arial" w:cs="Arial"/>
                <w:b/>
              </w:rPr>
            </w:pPr>
            <w:r>
              <w:rPr>
                <w:rFonts w:ascii="Arial" w:eastAsia="Arial" w:hAnsi="Arial" w:cs="Arial"/>
              </w:rPr>
              <w:t>All students who reflected on the</w:t>
            </w:r>
            <w:r>
              <w:rPr>
                <w:rFonts w:ascii="Arial" w:eastAsia="Arial" w:hAnsi="Arial" w:cs="Arial"/>
              </w:rPr>
              <w:t xml:space="preserve"> same photos will pair up in front of the large version to discuss their observations and thoughts as a group (using the sentence stems above when discussing) while adding each person’s ideas to the larger version of the note catchers.</w:t>
            </w:r>
          </w:p>
          <w:p w14:paraId="5E040B15" w14:textId="77777777" w:rsidR="00FC6EAA" w:rsidRDefault="003936A2">
            <w:pPr>
              <w:widowControl w:val="0"/>
              <w:numPr>
                <w:ilvl w:val="0"/>
                <w:numId w:val="3"/>
              </w:numPr>
              <w:spacing w:after="0" w:line="240" w:lineRule="auto"/>
              <w:rPr>
                <w:rFonts w:ascii="Arial" w:eastAsia="Arial" w:hAnsi="Arial" w:cs="Arial"/>
                <w:b/>
              </w:rPr>
            </w:pPr>
            <w:r>
              <w:rPr>
                <w:rFonts w:ascii="Arial" w:eastAsia="Arial" w:hAnsi="Arial" w:cs="Arial"/>
              </w:rPr>
              <w:t xml:space="preserve">Groups will come up </w:t>
            </w:r>
            <w:r>
              <w:rPr>
                <w:rFonts w:ascii="Arial" w:eastAsia="Arial" w:hAnsi="Arial" w:cs="Arial"/>
              </w:rPr>
              <w:t xml:space="preserve">and present their analysis of the photograph to the class. </w:t>
            </w:r>
          </w:p>
          <w:p w14:paraId="5C2A00F0" w14:textId="77777777" w:rsidR="00FC6EAA" w:rsidRDefault="003936A2">
            <w:pPr>
              <w:widowControl w:val="0"/>
              <w:numPr>
                <w:ilvl w:val="0"/>
                <w:numId w:val="3"/>
              </w:numPr>
              <w:spacing w:after="0" w:line="240" w:lineRule="auto"/>
              <w:rPr>
                <w:rFonts w:ascii="Arial" w:eastAsia="Arial" w:hAnsi="Arial" w:cs="Arial"/>
                <w:b/>
              </w:rPr>
            </w:pPr>
            <w:r>
              <w:rPr>
                <w:rFonts w:ascii="Arial" w:eastAsia="Arial" w:hAnsi="Arial" w:cs="Arial"/>
              </w:rPr>
              <w:t>Partnerships’ note-catchers will be collected at the end of the presentations and used as evaluations.</w:t>
            </w:r>
          </w:p>
        </w:tc>
      </w:tr>
      <w:tr w:rsidR="00FC6EAA" w14:paraId="3E3710E7" w14:textId="77777777">
        <w:tc>
          <w:tcPr>
            <w:tcW w:w="9915" w:type="dxa"/>
            <w:tcMar>
              <w:top w:w="100" w:type="dxa"/>
              <w:left w:w="100" w:type="dxa"/>
              <w:bottom w:w="100" w:type="dxa"/>
              <w:right w:w="100" w:type="dxa"/>
            </w:tcMar>
          </w:tcPr>
          <w:p w14:paraId="1E47977D" w14:textId="77777777" w:rsidR="00FC6EAA" w:rsidRDefault="003936A2">
            <w:pPr>
              <w:widowControl w:val="0"/>
              <w:spacing w:after="0" w:line="240" w:lineRule="auto"/>
              <w:rPr>
                <w:rFonts w:ascii="Arial" w:eastAsia="Arial" w:hAnsi="Arial" w:cs="Arial"/>
              </w:rPr>
            </w:pPr>
            <w:r>
              <w:rPr>
                <w:rFonts w:ascii="Arial" w:eastAsia="Arial" w:hAnsi="Arial" w:cs="Arial"/>
              </w:rPr>
              <w:lastRenderedPageBreak/>
              <w:t xml:space="preserve">Final Product: </w:t>
            </w:r>
          </w:p>
          <w:p w14:paraId="3B8B4AA3" w14:textId="77777777" w:rsidR="00FC6EAA" w:rsidRDefault="003936A2">
            <w:pPr>
              <w:widowControl w:val="0"/>
              <w:numPr>
                <w:ilvl w:val="0"/>
                <w:numId w:val="5"/>
              </w:numPr>
              <w:spacing w:after="0" w:line="240" w:lineRule="auto"/>
            </w:pPr>
            <w:r>
              <w:rPr>
                <w:rFonts w:ascii="Arial" w:eastAsia="Arial" w:hAnsi="Arial" w:cs="Arial"/>
              </w:rPr>
              <w:t xml:space="preserve">Students final product will consist of writing their findings on sticky notes while they analyze a specific photograph </w:t>
            </w:r>
          </w:p>
          <w:p w14:paraId="69BB19D7" w14:textId="77777777" w:rsidR="00FC6EAA" w:rsidRDefault="003936A2">
            <w:pPr>
              <w:widowControl w:val="0"/>
              <w:numPr>
                <w:ilvl w:val="0"/>
                <w:numId w:val="5"/>
              </w:numPr>
              <w:spacing w:after="0" w:line="240" w:lineRule="auto"/>
            </w:pPr>
            <w:r>
              <w:rPr>
                <w:rFonts w:ascii="Arial" w:eastAsia="Arial" w:hAnsi="Arial" w:cs="Arial"/>
              </w:rPr>
              <w:t>Students will de</w:t>
            </w:r>
            <w:r>
              <w:rPr>
                <w:rFonts w:ascii="Arial" w:eastAsia="Arial" w:hAnsi="Arial" w:cs="Arial"/>
              </w:rPr>
              <w:t xml:space="preserve">velop a written paragraph about their analysis utilizing their note catcher organizer information as well as their sticky notes annotations, which must include why/who/what/where/how. </w:t>
            </w:r>
          </w:p>
          <w:p w14:paraId="49DB4A03" w14:textId="77777777" w:rsidR="00FC6EAA" w:rsidRDefault="003936A2">
            <w:pPr>
              <w:widowControl w:val="0"/>
              <w:numPr>
                <w:ilvl w:val="0"/>
                <w:numId w:val="5"/>
              </w:numPr>
              <w:spacing w:after="0" w:line="240" w:lineRule="auto"/>
              <w:rPr>
                <w:rFonts w:ascii="Arial" w:eastAsia="Arial" w:hAnsi="Arial" w:cs="Arial"/>
              </w:rPr>
            </w:pPr>
            <w:r>
              <w:rPr>
                <w:rFonts w:ascii="Arial" w:eastAsia="Arial" w:hAnsi="Arial" w:cs="Arial"/>
              </w:rPr>
              <w:t>Students will make inferences about the difficulty of work and what lif</w:t>
            </w:r>
            <w:r>
              <w:rPr>
                <w:rFonts w:ascii="Arial" w:eastAsia="Arial" w:hAnsi="Arial" w:cs="Arial"/>
              </w:rPr>
              <w:t>e as a farmer or agricultural work was like</w:t>
            </w:r>
          </w:p>
          <w:p w14:paraId="7CB3270F" w14:textId="77777777" w:rsidR="00FC6EAA" w:rsidRDefault="003936A2">
            <w:pPr>
              <w:widowControl w:val="0"/>
              <w:numPr>
                <w:ilvl w:val="0"/>
                <w:numId w:val="5"/>
              </w:numPr>
              <w:spacing w:after="0" w:line="240" w:lineRule="auto"/>
            </w:pPr>
            <w:r>
              <w:rPr>
                <w:rFonts w:ascii="Arial" w:eastAsia="Arial" w:hAnsi="Arial" w:cs="Arial"/>
              </w:rPr>
              <w:t>Students must incorporate key vocabulary relevant to farming and appropriate transition words in their writing piece</w:t>
            </w:r>
          </w:p>
          <w:p w14:paraId="7FEE5FB5" w14:textId="77777777" w:rsidR="00FC6EAA" w:rsidRDefault="003936A2">
            <w:pPr>
              <w:widowControl w:val="0"/>
              <w:numPr>
                <w:ilvl w:val="0"/>
                <w:numId w:val="5"/>
              </w:numPr>
              <w:spacing w:after="0" w:line="240" w:lineRule="auto"/>
            </w:pPr>
            <w:r>
              <w:rPr>
                <w:rFonts w:ascii="Arial" w:eastAsia="Arial" w:hAnsi="Arial" w:cs="Arial"/>
              </w:rPr>
              <w:t xml:space="preserve">Students will then present their findings and inferences to the class in a written poster or </w:t>
            </w:r>
            <w:proofErr w:type="spellStart"/>
            <w:r>
              <w:rPr>
                <w:rFonts w:ascii="Arial" w:eastAsia="Arial" w:hAnsi="Arial" w:cs="Arial"/>
              </w:rPr>
              <w:t>po</w:t>
            </w:r>
            <w:r>
              <w:rPr>
                <w:rFonts w:ascii="Arial" w:eastAsia="Arial" w:hAnsi="Arial" w:cs="Arial"/>
              </w:rPr>
              <w:t>werpoint</w:t>
            </w:r>
            <w:proofErr w:type="spellEnd"/>
            <w:r>
              <w:rPr>
                <w:rFonts w:ascii="Arial" w:eastAsia="Arial" w:hAnsi="Arial" w:cs="Arial"/>
              </w:rPr>
              <w:t xml:space="preserve"> with a clear voice, projecting their voice, good diction, and eye contact</w:t>
            </w:r>
          </w:p>
          <w:p w14:paraId="76DAAD4B" w14:textId="77777777" w:rsidR="00FC6EAA" w:rsidRDefault="003936A2">
            <w:pPr>
              <w:widowControl w:val="0"/>
              <w:numPr>
                <w:ilvl w:val="0"/>
                <w:numId w:val="5"/>
              </w:numPr>
              <w:spacing w:after="0" w:line="240" w:lineRule="auto"/>
            </w:pPr>
            <w:r>
              <w:rPr>
                <w:rFonts w:ascii="Arial" w:eastAsia="Arial" w:hAnsi="Arial" w:cs="Arial"/>
              </w:rPr>
              <w:t xml:space="preserve">This can be done in partners, group, or individually </w:t>
            </w:r>
          </w:p>
        </w:tc>
      </w:tr>
    </w:tbl>
    <w:p w14:paraId="61905518" w14:textId="77777777" w:rsidR="00FC6EAA" w:rsidRDefault="00FC6EAA">
      <w:pPr>
        <w:spacing w:after="0" w:line="276" w:lineRule="auto"/>
        <w:rPr>
          <w:rFonts w:ascii="Arial" w:eastAsia="Arial" w:hAnsi="Arial" w:cs="Arial"/>
          <w:color w:val="000000"/>
        </w:rPr>
      </w:pPr>
    </w:p>
    <w:p w14:paraId="791D5820" w14:textId="3B99A0BF" w:rsidR="00FC6EAA" w:rsidRDefault="003936A2">
      <w:pPr>
        <w:spacing w:after="0" w:line="276" w:lineRule="auto"/>
        <w:rPr>
          <w:rFonts w:ascii="Arial" w:eastAsia="Arial" w:hAnsi="Arial" w:cs="Arial"/>
          <w:color w:val="000000"/>
        </w:rPr>
      </w:pPr>
      <w:bookmarkStart w:id="4" w:name="2et92p0" w:colFirst="0" w:colLast="0"/>
      <w:bookmarkEnd w:id="4"/>
      <w:r>
        <w:rPr>
          <w:rFonts w:ascii="Arial" w:eastAsia="Arial" w:hAnsi="Arial" w:cs="Arial"/>
          <w:b/>
          <w:color w:val="274E13"/>
          <w:sz w:val="28"/>
          <w:szCs w:val="28"/>
        </w:rPr>
        <w:t>Evaluation/Assessment:</w:t>
      </w:r>
      <w:r>
        <w:rPr>
          <w:rFonts w:ascii="Arial" w:eastAsia="Arial" w:hAnsi="Arial" w:cs="Arial"/>
          <w:b/>
          <w:color w:val="274E13"/>
        </w:rPr>
        <w:t xml:space="preserve"> </w:t>
      </w:r>
      <w:r>
        <w:rPr>
          <w:rFonts w:ascii="Arial" w:eastAsia="Arial" w:hAnsi="Arial" w:cs="Arial"/>
          <w:i/>
          <w:color w:val="FF0000"/>
        </w:rPr>
        <w:t>(Methods for collecting evidence of</w:t>
      </w:r>
      <w:bookmarkStart w:id="5" w:name="_GoBack"/>
      <w:bookmarkEnd w:id="5"/>
      <w:r>
        <w:rPr>
          <w:rFonts w:ascii="Arial" w:eastAsia="Arial" w:hAnsi="Arial" w:cs="Arial"/>
          <w:i/>
          <w:color w:val="FF0000"/>
        </w:rPr>
        <w:t xml:space="preserve"> student learning)</w:t>
      </w:r>
    </w:p>
    <w:p w14:paraId="75CABEBB" w14:textId="77777777" w:rsidR="00FC6EAA" w:rsidRDefault="003936A2">
      <w:pPr>
        <w:spacing w:after="0" w:line="276" w:lineRule="auto"/>
        <w:rPr>
          <w:rFonts w:ascii="Arial" w:eastAsia="Arial" w:hAnsi="Arial" w:cs="Arial"/>
          <w:color w:val="000000"/>
        </w:rPr>
      </w:pPr>
      <w:r>
        <w:rPr>
          <w:rFonts w:ascii="Arial" w:eastAsia="Arial" w:hAnsi="Arial" w:cs="Arial"/>
          <w:b/>
          <w:color w:val="000000"/>
          <w:sz w:val="28"/>
          <w:szCs w:val="28"/>
        </w:rPr>
        <w:t xml:space="preserve"> </w:t>
      </w:r>
    </w:p>
    <w:tbl>
      <w:tblPr>
        <w:tblStyle w:val="a3"/>
        <w:tblW w:w="99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30"/>
      </w:tblGrid>
      <w:tr w:rsidR="00FC6EAA" w14:paraId="27FA11B0" w14:textId="77777777">
        <w:tc>
          <w:tcPr>
            <w:tcW w:w="9930" w:type="dxa"/>
            <w:tcMar>
              <w:top w:w="100" w:type="dxa"/>
              <w:left w:w="100" w:type="dxa"/>
              <w:bottom w:w="100" w:type="dxa"/>
              <w:right w:w="100" w:type="dxa"/>
            </w:tcMar>
          </w:tcPr>
          <w:p w14:paraId="7E03F68E" w14:textId="77777777" w:rsidR="00FC6EAA" w:rsidRDefault="003936A2">
            <w:pPr>
              <w:widowControl w:val="0"/>
              <w:numPr>
                <w:ilvl w:val="0"/>
                <w:numId w:val="7"/>
              </w:numPr>
              <w:spacing w:after="0" w:line="240" w:lineRule="auto"/>
              <w:ind w:left="720"/>
              <w:rPr>
                <w:rFonts w:ascii="Arial" w:eastAsia="Arial" w:hAnsi="Arial" w:cs="Arial"/>
                <w:color w:val="000000"/>
              </w:rPr>
            </w:pPr>
            <w:r>
              <w:rPr>
                <w:rFonts w:ascii="Arial" w:eastAsia="Arial" w:hAnsi="Arial" w:cs="Arial"/>
              </w:rPr>
              <w:t>Listening to conversations</w:t>
            </w:r>
          </w:p>
          <w:p w14:paraId="791691B4" w14:textId="77777777" w:rsidR="00FC6EAA" w:rsidRDefault="003936A2">
            <w:pPr>
              <w:widowControl w:val="0"/>
              <w:numPr>
                <w:ilvl w:val="0"/>
                <w:numId w:val="7"/>
              </w:numPr>
              <w:spacing w:after="0" w:line="240" w:lineRule="auto"/>
              <w:ind w:left="720"/>
              <w:rPr>
                <w:rFonts w:ascii="Arial" w:eastAsia="Arial" w:hAnsi="Arial" w:cs="Arial"/>
              </w:rPr>
            </w:pPr>
            <w:r>
              <w:rPr>
                <w:rFonts w:ascii="Arial" w:eastAsia="Arial" w:hAnsi="Arial" w:cs="Arial"/>
              </w:rPr>
              <w:t>Reading post-it notes of thinking</w:t>
            </w:r>
          </w:p>
          <w:p w14:paraId="71E0AAC9" w14:textId="77777777" w:rsidR="00FC6EAA" w:rsidRDefault="003936A2">
            <w:pPr>
              <w:widowControl w:val="0"/>
              <w:numPr>
                <w:ilvl w:val="0"/>
                <w:numId w:val="7"/>
              </w:numPr>
              <w:spacing w:after="0" w:line="240" w:lineRule="auto"/>
              <w:ind w:left="720"/>
              <w:rPr>
                <w:rFonts w:ascii="Arial" w:eastAsia="Arial" w:hAnsi="Arial" w:cs="Arial"/>
              </w:rPr>
            </w:pPr>
            <w:r>
              <w:rPr>
                <w:rFonts w:ascii="Arial" w:eastAsia="Arial" w:hAnsi="Arial" w:cs="Arial"/>
              </w:rPr>
              <w:t>Reading written paragraphs</w:t>
            </w:r>
          </w:p>
          <w:p w14:paraId="5304DFB9" w14:textId="77777777" w:rsidR="00FC6EAA" w:rsidRDefault="003936A2">
            <w:pPr>
              <w:widowControl w:val="0"/>
              <w:numPr>
                <w:ilvl w:val="0"/>
                <w:numId w:val="7"/>
              </w:numPr>
              <w:spacing w:after="0" w:line="240" w:lineRule="auto"/>
              <w:ind w:left="720"/>
              <w:rPr>
                <w:rFonts w:ascii="Arial" w:eastAsia="Arial" w:hAnsi="Arial" w:cs="Arial"/>
              </w:rPr>
            </w:pPr>
            <w:r>
              <w:rPr>
                <w:rFonts w:ascii="Arial" w:eastAsia="Arial" w:hAnsi="Arial" w:cs="Arial"/>
              </w:rPr>
              <w:t xml:space="preserve">Evaluating presentations (written posters or </w:t>
            </w:r>
            <w:proofErr w:type="spellStart"/>
            <w:r>
              <w:rPr>
                <w:rFonts w:ascii="Arial" w:eastAsia="Arial" w:hAnsi="Arial" w:cs="Arial"/>
              </w:rPr>
              <w:t>powerpoints</w:t>
            </w:r>
            <w:proofErr w:type="spellEnd"/>
            <w:r>
              <w:rPr>
                <w:rFonts w:ascii="Arial" w:eastAsia="Arial" w:hAnsi="Arial" w:cs="Arial"/>
              </w:rPr>
              <w:t>)</w:t>
            </w:r>
          </w:p>
          <w:p w14:paraId="7D079C09" w14:textId="77777777" w:rsidR="00FC6EAA" w:rsidRDefault="003936A2">
            <w:pPr>
              <w:widowControl w:val="0"/>
              <w:numPr>
                <w:ilvl w:val="0"/>
                <w:numId w:val="7"/>
              </w:numPr>
              <w:spacing w:after="0" w:line="240" w:lineRule="auto"/>
              <w:ind w:left="720"/>
              <w:rPr>
                <w:rFonts w:ascii="Arial" w:eastAsia="Arial" w:hAnsi="Arial" w:cs="Arial"/>
              </w:rPr>
            </w:pPr>
            <w:r>
              <w:rPr>
                <w:rFonts w:ascii="Arial" w:eastAsia="Arial" w:hAnsi="Arial" w:cs="Arial"/>
              </w:rPr>
              <w:t>Evaluating how presentations are delivered</w:t>
            </w:r>
          </w:p>
        </w:tc>
      </w:tr>
    </w:tbl>
    <w:p w14:paraId="3F854FB3" w14:textId="77777777" w:rsidR="00FC6EAA" w:rsidRDefault="00FC6EAA"/>
    <w:sectPr w:rsidR="00FC6EAA">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auto"/>
    <w:pitch w:val="default"/>
  </w:font>
  <w:font w:name="Arimo">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7D3FAB"/>
    <w:multiLevelType w:val="multilevel"/>
    <w:tmpl w:val="750CB4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B4E2A95"/>
    <w:multiLevelType w:val="multilevel"/>
    <w:tmpl w:val="BE0EBA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71622B7"/>
    <w:multiLevelType w:val="multilevel"/>
    <w:tmpl w:val="0010AAB0"/>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3" w15:restartNumberingAfterBreak="0">
    <w:nsid w:val="2961290A"/>
    <w:multiLevelType w:val="multilevel"/>
    <w:tmpl w:val="646019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8330926"/>
    <w:multiLevelType w:val="multilevel"/>
    <w:tmpl w:val="6DEEC578"/>
    <w:lvl w:ilvl="0">
      <w:start w:val="1"/>
      <w:numFmt w:val="bullet"/>
      <w:lvlText w:val="●"/>
      <w:lvlJc w:val="left"/>
      <w:pPr>
        <w:ind w:left="720" w:firstLine="360"/>
      </w:pPr>
      <w:rPr>
        <w:rFonts w:ascii="Arial" w:eastAsia="Arial" w:hAnsi="Arial" w:cs="Arial"/>
        <w:u w:val="none"/>
      </w:rPr>
    </w:lvl>
    <w:lvl w:ilvl="1">
      <w:start w:val="1"/>
      <w:numFmt w:val="bullet"/>
      <w:lvlText w:val="○"/>
      <w:lvlJc w:val="left"/>
      <w:pPr>
        <w:ind w:left="1440" w:firstLine="1080"/>
      </w:pPr>
      <w:rPr>
        <w:rFonts w:ascii="Arial" w:eastAsia="Arial" w:hAnsi="Arial" w:cs="Arial"/>
        <w:u w:val="none"/>
      </w:rPr>
    </w:lvl>
    <w:lvl w:ilvl="2">
      <w:start w:val="1"/>
      <w:numFmt w:val="bullet"/>
      <w:lvlText w:val="■"/>
      <w:lvlJc w:val="left"/>
      <w:pPr>
        <w:ind w:left="2160" w:firstLine="1800"/>
      </w:pPr>
      <w:rPr>
        <w:rFonts w:ascii="Arial" w:eastAsia="Arial" w:hAnsi="Arial" w:cs="Arial"/>
        <w:u w:val="none"/>
      </w:rPr>
    </w:lvl>
    <w:lvl w:ilvl="3">
      <w:start w:val="1"/>
      <w:numFmt w:val="bullet"/>
      <w:lvlText w:val="●"/>
      <w:lvlJc w:val="left"/>
      <w:pPr>
        <w:ind w:left="2880" w:firstLine="2520"/>
      </w:pPr>
      <w:rPr>
        <w:rFonts w:ascii="Arial" w:eastAsia="Arial" w:hAnsi="Arial" w:cs="Arial"/>
        <w:u w:val="none"/>
      </w:rPr>
    </w:lvl>
    <w:lvl w:ilvl="4">
      <w:start w:val="1"/>
      <w:numFmt w:val="bullet"/>
      <w:lvlText w:val="○"/>
      <w:lvlJc w:val="left"/>
      <w:pPr>
        <w:ind w:left="3600" w:firstLine="3240"/>
      </w:pPr>
      <w:rPr>
        <w:rFonts w:ascii="Arial" w:eastAsia="Arial" w:hAnsi="Arial" w:cs="Arial"/>
        <w:u w:val="none"/>
      </w:rPr>
    </w:lvl>
    <w:lvl w:ilvl="5">
      <w:start w:val="1"/>
      <w:numFmt w:val="bullet"/>
      <w:lvlText w:val="■"/>
      <w:lvlJc w:val="left"/>
      <w:pPr>
        <w:ind w:left="4320" w:firstLine="3960"/>
      </w:pPr>
      <w:rPr>
        <w:rFonts w:ascii="Arial" w:eastAsia="Arial" w:hAnsi="Arial" w:cs="Arial"/>
        <w:u w:val="none"/>
      </w:rPr>
    </w:lvl>
    <w:lvl w:ilvl="6">
      <w:start w:val="1"/>
      <w:numFmt w:val="bullet"/>
      <w:lvlText w:val="●"/>
      <w:lvlJc w:val="left"/>
      <w:pPr>
        <w:ind w:left="5040" w:firstLine="4680"/>
      </w:pPr>
      <w:rPr>
        <w:rFonts w:ascii="Arial" w:eastAsia="Arial" w:hAnsi="Arial" w:cs="Arial"/>
        <w:u w:val="none"/>
      </w:rPr>
    </w:lvl>
    <w:lvl w:ilvl="7">
      <w:start w:val="1"/>
      <w:numFmt w:val="bullet"/>
      <w:lvlText w:val="○"/>
      <w:lvlJc w:val="left"/>
      <w:pPr>
        <w:ind w:left="5760" w:firstLine="5400"/>
      </w:pPr>
      <w:rPr>
        <w:rFonts w:ascii="Arial" w:eastAsia="Arial" w:hAnsi="Arial" w:cs="Arial"/>
        <w:u w:val="none"/>
      </w:rPr>
    </w:lvl>
    <w:lvl w:ilvl="8">
      <w:start w:val="1"/>
      <w:numFmt w:val="bullet"/>
      <w:lvlText w:val="■"/>
      <w:lvlJc w:val="left"/>
      <w:pPr>
        <w:ind w:left="6480" w:firstLine="6120"/>
      </w:pPr>
      <w:rPr>
        <w:rFonts w:ascii="Arial" w:eastAsia="Arial" w:hAnsi="Arial" w:cs="Arial"/>
        <w:u w:val="none"/>
      </w:rPr>
    </w:lvl>
  </w:abstractNum>
  <w:abstractNum w:abstractNumId="5" w15:restartNumberingAfterBreak="0">
    <w:nsid w:val="4C023FDD"/>
    <w:multiLevelType w:val="multilevel"/>
    <w:tmpl w:val="6B78340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6" w15:restartNumberingAfterBreak="0">
    <w:nsid w:val="576D2AEC"/>
    <w:multiLevelType w:val="multilevel"/>
    <w:tmpl w:val="CB82E2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A57649C"/>
    <w:multiLevelType w:val="multilevel"/>
    <w:tmpl w:val="EA44CA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7A6B248E"/>
    <w:multiLevelType w:val="multilevel"/>
    <w:tmpl w:val="061A66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3"/>
  </w:num>
  <w:num w:numId="2">
    <w:abstractNumId w:val="7"/>
  </w:num>
  <w:num w:numId="3">
    <w:abstractNumId w:val="6"/>
  </w:num>
  <w:num w:numId="4">
    <w:abstractNumId w:val="2"/>
  </w:num>
  <w:num w:numId="5">
    <w:abstractNumId w:val="5"/>
  </w:num>
  <w:num w:numId="6">
    <w:abstractNumId w:val="0"/>
  </w:num>
  <w:num w:numId="7">
    <w:abstractNumId w:val="8"/>
  </w:num>
  <w:num w:numId="8">
    <w:abstractNumId w:val="1"/>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6EAA"/>
    <w:rsid w:val="003936A2"/>
    <w:rsid w:val="00665180"/>
    <w:rsid w:val="00CD0366"/>
    <w:rsid w:val="00FC6E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4C3CC"/>
  <w15:docId w15:val="{37CF1C4F-44BF-44FF-A77A-1C96219A7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latinohistoryproject.org/wp/wp-content/uploads/2020/01/PictureAnalysis.CO-1.pdf" TargetMode="External"/><Relationship Id="rId13" Type="http://schemas.openxmlformats.org/officeDocument/2006/relationships/hyperlink" Target="https://latinohistoryproject.org/wp/wp-content/uploads/2019/10/Farm-Resettlement-Project1930s-.pdf" TargetMode="External"/><Relationship Id="rId18" Type="http://schemas.openxmlformats.org/officeDocument/2006/relationships/hyperlink" Target="https://www.cde.state.co.us/cosocialstudies/pssets"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latinohistoryproject.org/wp/wp-content/uploads/2020/01/FilmAnalysis.CO-1.pdf" TargetMode="External"/><Relationship Id="rId12" Type="http://schemas.openxmlformats.org/officeDocument/2006/relationships/hyperlink" Target="https://latinohistoryproject.org/wp/wp-content/uploads/2019/11/Farming-1930s-Onward-AlamosaSan-Luis.pdf" TargetMode="External"/><Relationship Id="rId17" Type="http://schemas.openxmlformats.org/officeDocument/2006/relationships/hyperlink" Target="https://coloradoencyclopedia.org/search/google/agricultural%20workers" TargetMode="External"/><Relationship Id="rId2" Type="http://schemas.openxmlformats.org/officeDocument/2006/relationships/styles" Target="styles.xml"/><Relationship Id="rId16" Type="http://schemas.openxmlformats.org/officeDocument/2006/relationships/hyperlink" Target="https://www.loc.gov/search/?in=&amp;q=farming+colorado&amp;new=tru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atinohistoryproject.org/wp/wp-content/uploads/2020/01/Ferguson_Barthel-Resource-spanish.docx" TargetMode="External"/><Relationship Id="rId11" Type="http://schemas.openxmlformats.org/officeDocument/2006/relationships/hyperlink" Target="https://latinohistoryproject.org/wp/wp-content/uploads/2020/01/Religion-1.pdf" TargetMode="External"/><Relationship Id="rId5" Type="http://schemas.openxmlformats.org/officeDocument/2006/relationships/hyperlink" Target="https://latinohistoryproject.org/wp/wp-content/uploads/2020/01/Ferguson_Barthel-Resource.docx" TargetMode="External"/><Relationship Id="rId15" Type="http://schemas.openxmlformats.org/officeDocument/2006/relationships/hyperlink" Target="http://exhibits.historycolorado.org/" TargetMode="External"/><Relationship Id="rId10" Type="http://schemas.openxmlformats.org/officeDocument/2006/relationships/hyperlink" Target="https://latinohistoryproject.org/wp/wp-content/uploads/2020/01/Unions-and-Strikes-1.pdf" TargetMode="External"/><Relationship Id="rId19" Type="http://schemas.openxmlformats.org/officeDocument/2006/relationships/hyperlink" Target="https://www.coloradohistoricnewspapers.org/cgi-bin/colorado?a=p&amp;p=countiesbrowser&amp;e=-------en-20--1--txt-txIN--------0-" TargetMode="External"/><Relationship Id="rId4" Type="http://schemas.openxmlformats.org/officeDocument/2006/relationships/webSettings" Target="webSettings.xml"/><Relationship Id="rId9" Type="http://schemas.openxmlformats.org/officeDocument/2006/relationships/hyperlink" Target="https://latinohistoryproject.org/wp/wp-content/uploads/2020/01/Farming-and-Ranching-1.pdf" TargetMode="External"/><Relationship Id="rId14" Type="http://schemas.openxmlformats.org/officeDocument/2006/relationships/hyperlink" Target="https://latinohistoryproject.org/wp/wp-content/uploads/2019/10/Farming-and-Water-around-190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1247</Words>
  <Characters>7109</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Garcia</dc:creator>
  <cp:lastModifiedBy>alex garcia</cp:lastModifiedBy>
  <cp:revision>2</cp:revision>
  <dcterms:created xsi:type="dcterms:W3CDTF">2020-01-22T17:30:00Z</dcterms:created>
  <dcterms:modified xsi:type="dcterms:W3CDTF">2020-01-22T17:30:00Z</dcterms:modified>
</cp:coreProperties>
</file>